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32A2" w:rsidRDefault="00661427">
      <w:pPr>
        <w:pStyle w:val="Title"/>
        <w:rPr>
          <w:color w:val="595959"/>
        </w:rPr>
      </w:pPr>
      <w:r>
        <w:rPr>
          <w:color w:val="595959"/>
        </w:rPr>
        <w:t>Lesson Plan</w:t>
      </w:r>
    </w:p>
    <w:p w:rsidR="00654C6B" w:rsidRPr="00654C6B" w:rsidRDefault="00661427" w:rsidP="00654C6B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4408170</wp:posOffset>
            </wp:positionH>
            <wp:positionV relativeFrom="paragraph">
              <wp:posOffset>0</wp:posOffset>
            </wp:positionV>
            <wp:extent cx="1773936" cy="923544"/>
            <wp:effectExtent l="0" t="0" r="0" b="0"/>
            <wp:wrapSquare wrapText="bothSides" distT="0" distB="0" distL="114300" distR="114300"/>
            <wp:docPr id="3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B1A56">
        <w:t>Writing for Business</w:t>
      </w:r>
      <w:r w:rsidR="00BE2FDE">
        <w:t xml:space="preserve">: </w:t>
      </w:r>
      <w:r w:rsidR="00654C6B">
        <w:br/>
      </w:r>
      <w:r w:rsidR="00654C6B">
        <w:br/>
      </w:r>
      <w:r w:rsidR="00FB1A56">
        <w:rPr>
          <w:sz w:val="44"/>
          <w:szCs w:val="44"/>
        </w:rPr>
        <w:t xml:space="preserve">Composing a </w:t>
      </w:r>
      <w:r w:rsidR="000E7FA5">
        <w:rPr>
          <w:sz w:val="44"/>
          <w:szCs w:val="44"/>
        </w:rPr>
        <w:t>R</w:t>
      </w:r>
      <w:r w:rsidR="000E7FA5" w:rsidRPr="000E7FA5">
        <w:rPr>
          <w:sz w:val="44"/>
          <w:szCs w:val="44"/>
        </w:rPr>
        <w:t>é</w:t>
      </w:r>
      <w:r w:rsidR="000E7FA5">
        <w:rPr>
          <w:sz w:val="44"/>
          <w:szCs w:val="44"/>
        </w:rPr>
        <w:t>sumé</w:t>
      </w:r>
    </w:p>
    <w:p w:rsidR="004F32A2" w:rsidRDefault="004F32A2"/>
    <w:p w:rsidR="004F32A2" w:rsidRDefault="00661427">
      <w:r>
        <w:rPr>
          <w:color w:val="5A5A5A"/>
        </w:rPr>
        <w:t>Objective</w:t>
      </w:r>
      <w:r w:rsidR="003035D0">
        <w:t xml:space="preserve">: Students will </w:t>
      </w:r>
      <w:r w:rsidR="003938FD">
        <w:t xml:space="preserve">employ best practices in the writing of a </w:t>
      </w:r>
      <w:r w:rsidR="000E7FA5">
        <w:t>r</w:t>
      </w:r>
      <w:r w:rsidR="000E7FA5" w:rsidRPr="000E7FA5">
        <w:t>é</w:t>
      </w:r>
      <w:r w:rsidR="000E7FA5">
        <w:t>sumé</w:t>
      </w:r>
      <w:r w:rsidR="00850179">
        <w:t>.</w:t>
      </w:r>
    </w:p>
    <w:p w:rsidR="004F32A2" w:rsidRDefault="004F32A2"/>
    <w:p w:rsidR="00850179" w:rsidRDefault="00661427" w:rsidP="00850179">
      <w:r>
        <w:rPr>
          <w:color w:val="5A5A5A"/>
        </w:rPr>
        <w:t>Workplace Readiness Skill:</w:t>
      </w:r>
      <w:r>
        <w:t xml:space="preserve"> </w:t>
      </w:r>
      <w:r w:rsidR="00850179" w:rsidRPr="00850179">
        <w:rPr>
          <w:b/>
        </w:rPr>
        <w:t>Demonstrate reading and writing skills.</w:t>
      </w:r>
    </w:p>
    <w:p w:rsidR="00850179" w:rsidRDefault="00850179" w:rsidP="00850179"/>
    <w:p w:rsidR="00216D5B" w:rsidRPr="00216D5B" w:rsidRDefault="00216D5B" w:rsidP="00216D5B">
      <w:pPr>
        <w:rPr>
          <w:i/>
        </w:rPr>
      </w:pPr>
      <w:r w:rsidRPr="00216D5B">
        <w:rPr>
          <w:i/>
        </w:rPr>
        <w:t xml:space="preserve">Demonstration includes </w:t>
      </w:r>
    </w:p>
    <w:p w:rsidR="00216D5B" w:rsidRPr="00216D5B" w:rsidRDefault="00216D5B" w:rsidP="00216D5B">
      <w:pPr>
        <w:pStyle w:val="ListParagraph"/>
        <w:numPr>
          <w:ilvl w:val="0"/>
          <w:numId w:val="22"/>
        </w:numPr>
        <w:rPr>
          <w:i/>
        </w:rPr>
      </w:pPr>
      <w:r w:rsidRPr="00216D5B">
        <w:rPr>
          <w:i/>
        </w:rPr>
        <w:t xml:space="preserve">reading and interpreting workplace documents </w:t>
      </w:r>
    </w:p>
    <w:p w:rsidR="00216D5B" w:rsidRPr="00216D5B" w:rsidRDefault="00216D5B" w:rsidP="00216D5B">
      <w:pPr>
        <w:pStyle w:val="ListParagraph"/>
        <w:numPr>
          <w:ilvl w:val="0"/>
          <w:numId w:val="22"/>
        </w:numPr>
        <w:rPr>
          <w:i/>
        </w:rPr>
      </w:pPr>
      <w:r w:rsidRPr="00216D5B">
        <w:rPr>
          <w:i/>
        </w:rPr>
        <w:t xml:space="preserve">effectively writing workplace documents, considering </w:t>
      </w:r>
    </w:p>
    <w:p w:rsidR="00216D5B" w:rsidRPr="00216D5B" w:rsidRDefault="00216D5B" w:rsidP="00216D5B">
      <w:pPr>
        <w:pStyle w:val="ListParagraph"/>
        <w:numPr>
          <w:ilvl w:val="1"/>
          <w:numId w:val="22"/>
        </w:numPr>
        <w:rPr>
          <w:i/>
        </w:rPr>
      </w:pPr>
      <w:r w:rsidRPr="00216D5B">
        <w:rPr>
          <w:i/>
        </w:rPr>
        <w:t xml:space="preserve">ability to convey messages with clarity </w:t>
      </w:r>
    </w:p>
    <w:p w:rsidR="00216D5B" w:rsidRPr="00216D5B" w:rsidRDefault="00216D5B" w:rsidP="00216D5B">
      <w:pPr>
        <w:pStyle w:val="ListParagraph"/>
        <w:numPr>
          <w:ilvl w:val="1"/>
          <w:numId w:val="22"/>
        </w:numPr>
        <w:rPr>
          <w:i/>
        </w:rPr>
      </w:pPr>
      <w:r w:rsidRPr="00216D5B">
        <w:rPr>
          <w:i/>
        </w:rPr>
        <w:t xml:space="preserve">professional tone, appropriate to audience </w:t>
      </w:r>
    </w:p>
    <w:p w:rsidR="00216D5B" w:rsidRPr="00216D5B" w:rsidRDefault="00216D5B" w:rsidP="00216D5B">
      <w:pPr>
        <w:pStyle w:val="ListParagraph"/>
        <w:numPr>
          <w:ilvl w:val="1"/>
          <w:numId w:val="22"/>
        </w:numPr>
        <w:rPr>
          <w:i/>
        </w:rPr>
      </w:pPr>
      <w:r w:rsidRPr="00216D5B">
        <w:rPr>
          <w:i/>
        </w:rPr>
        <w:t xml:space="preserve">grammar </w:t>
      </w:r>
    </w:p>
    <w:p w:rsidR="00216D5B" w:rsidRPr="00216D5B" w:rsidRDefault="00216D5B" w:rsidP="00216D5B">
      <w:pPr>
        <w:pStyle w:val="ListParagraph"/>
        <w:numPr>
          <w:ilvl w:val="1"/>
          <w:numId w:val="22"/>
        </w:numPr>
        <w:rPr>
          <w:i/>
        </w:rPr>
      </w:pPr>
      <w:r w:rsidRPr="00216D5B">
        <w:rPr>
          <w:i/>
        </w:rPr>
        <w:t xml:space="preserve">forms and conventions (e.g., formatting documents, using an email signature). </w:t>
      </w:r>
    </w:p>
    <w:p w:rsidR="004F32A2" w:rsidRDefault="004F32A2"/>
    <w:p w:rsidR="004F32A2" w:rsidRDefault="00661427">
      <w:pPr>
        <w:pStyle w:val="Subtitle"/>
      </w:pPr>
      <w:r>
        <w:t>Correlations to Other Workplace Readiness Skills:</w:t>
      </w:r>
    </w:p>
    <w:p w:rsidR="004F32A2" w:rsidRDefault="00661427" w:rsidP="002E3BF6">
      <w:pPr>
        <w:numPr>
          <w:ilvl w:val="0"/>
          <w:numId w:val="11"/>
        </w:numPr>
        <w:contextualSpacing/>
      </w:pPr>
      <w:r>
        <w:t xml:space="preserve">Demonstrate </w:t>
      </w:r>
      <w:r w:rsidR="00216D5B">
        <w:t>big-picture thinking</w:t>
      </w:r>
      <w:r>
        <w:t>.</w:t>
      </w:r>
    </w:p>
    <w:p w:rsidR="00794BFA" w:rsidRDefault="00794BFA" w:rsidP="00794BFA">
      <w:pPr>
        <w:pStyle w:val="ListParagraph"/>
        <w:numPr>
          <w:ilvl w:val="0"/>
          <w:numId w:val="11"/>
        </w:numPr>
      </w:pPr>
      <w:r w:rsidRPr="00794BFA">
        <w:t xml:space="preserve">Demonstrate </w:t>
      </w:r>
      <w:r w:rsidR="00216D5B">
        <w:t>career- and life-management skills.</w:t>
      </w:r>
    </w:p>
    <w:p w:rsidR="005252E5" w:rsidRDefault="005252E5" w:rsidP="005252E5">
      <w:pPr>
        <w:pStyle w:val="ListParagraph"/>
        <w:numPr>
          <w:ilvl w:val="0"/>
          <w:numId w:val="11"/>
        </w:numPr>
      </w:pPr>
      <w:r w:rsidRPr="005252E5">
        <w:t xml:space="preserve">Demonstrate </w:t>
      </w:r>
      <w:r w:rsidR="00216D5B">
        <w:t>information-literacy skills</w:t>
      </w:r>
      <w:r w:rsidRPr="005252E5">
        <w:t>.</w:t>
      </w:r>
    </w:p>
    <w:p w:rsidR="00216D5B" w:rsidRDefault="00216D5B" w:rsidP="005252E5">
      <w:pPr>
        <w:pStyle w:val="ListParagraph"/>
        <w:numPr>
          <w:ilvl w:val="0"/>
          <w:numId w:val="11"/>
        </w:numPr>
      </w:pPr>
      <w:r>
        <w:t>Demonstrate professionalism.</w:t>
      </w:r>
    </w:p>
    <w:p w:rsidR="004F32A2" w:rsidRDefault="004F32A2"/>
    <w:p w:rsidR="004F32A2" w:rsidRDefault="00661427">
      <w:pPr>
        <w:pStyle w:val="Subtitle"/>
      </w:pPr>
      <w:r>
        <w:t xml:space="preserve">Correlations to </w:t>
      </w:r>
      <w:r w:rsidR="00F93579">
        <w:t xml:space="preserve">the </w:t>
      </w:r>
      <w:r>
        <w:t>Virginia Standards of Learning (SOL):</w:t>
      </w:r>
    </w:p>
    <w:p w:rsidR="004F32A2" w:rsidRDefault="00661427" w:rsidP="00703E44">
      <w:pPr>
        <w:ind w:left="720"/>
      </w:pPr>
      <w:r>
        <w:t>English: 6.</w:t>
      </w:r>
      <w:r w:rsidR="00DC7625">
        <w:t>6</w:t>
      </w:r>
      <w:r>
        <w:t>, 6.</w:t>
      </w:r>
      <w:r w:rsidR="0048734D">
        <w:t>7,</w:t>
      </w:r>
      <w:r w:rsidR="00464F90">
        <w:t xml:space="preserve"> 6.8,</w:t>
      </w:r>
      <w:r w:rsidR="0048734D">
        <w:t xml:space="preserve"> 7.</w:t>
      </w:r>
      <w:r w:rsidR="00DC7625">
        <w:t>6</w:t>
      </w:r>
      <w:r w:rsidR="0048734D">
        <w:t xml:space="preserve">, 7.7, </w:t>
      </w:r>
      <w:r w:rsidR="00464F90">
        <w:t xml:space="preserve">7.8, </w:t>
      </w:r>
      <w:r w:rsidR="0048734D">
        <w:t>8.</w:t>
      </w:r>
      <w:r w:rsidR="00DC7625">
        <w:t>6</w:t>
      </w:r>
      <w:r>
        <w:t>, 8.7,</w:t>
      </w:r>
      <w:r w:rsidR="00464F90">
        <w:t xml:space="preserve"> 8.8,</w:t>
      </w:r>
      <w:r>
        <w:t xml:space="preserve"> 9.</w:t>
      </w:r>
      <w:r w:rsidR="00A616E5">
        <w:t>5</w:t>
      </w:r>
      <w:r>
        <w:t>, 9.6,</w:t>
      </w:r>
      <w:r w:rsidR="00464F90">
        <w:t xml:space="preserve"> 9.7,</w:t>
      </w:r>
      <w:r>
        <w:t xml:space="preserve"> 10.</w:t>
      </w:r>
      <w:r w:rsidR="00A616E5">
        <w:t>5</w:t>
      </w:r>
      <w:r>
        <w:t>, 10.6,</w:t>
      </w:r>
      <w:r w:rsidR="00464F90">
        <w:t xml:space="preserve"> 10.7,</w:t>
      </w:r>
      <w:r>
        <w:t xml:space="preserve"> </w:t>
      </w:r>
      <w:r w:rsidR="00A616E5">
        <w:t>11.5</w:t>
      </w:r>
      <w:r>
        <w:t>, 11.6,</w:t>
      </w:r>
      <w:r w:rsidR="00464F90">
        <w:t xml:space="preserve"> 11.7,</w:t>
      </w:r>
      <w:r>
        <w:t xml:space="preserve"> </w:t>
      </w:r>
      <w:r w:rsidR="00A616E5">
        <w:t>12.5</w:t>
      </w:r>
      <w:r>
        <w:t>, 12.6</w:t>
      </w:r>
      <w:r w:rsidR="00464F90">
        <w:t>, 12.7</w:t>
      </w:r>
    </w:p>
    <w:p w:rsidR="00464F90" w:rsidRDefault="00464F90" w:rsidP="00703E44">
      <w:pPr>
        <w:ind w:left="720"/>
      </w:pPr>
      <w:r>
        <w:t>History and Social Science: CE.14, GOVT.16</w:t>
      </w:r>
    </w:p>
    <w:p w:rsidR="004F32A2" w:rsidRDefault="004F32A2"/>
    <w:p w:rsidR="004F32A2" w:rsidRDefault="00661427">
      <w:pPr>
        <w:pStyle w:val="Subtitle"/>
      </w:pPr>
      <w:r>
        <w:t>Instructional Steps:</w:t>
      </w:r>
    </w:p>
    <w:p w:rsidR="001427FE" w:rsidRDefault="001858E3" w:rsidP="001858E3">
      <w:pPr>
        <w:pStyle w:val="ListParagraph"/>
        <w:numPr>
          <w:ilvl w:val="0"/>
          <w:numId w:val="21"/>
        </w:numPr>
        <w:spacing w:line="276" w:lineRule="auto"/>
      </w:pPr>
      <w:bookmarkStart w:id="0" w:name="_re73w7colfwk" w:colFirst="0" w:colLast="0"/>
      <w:bookmarkStart w:id="1" w:name="_g692azh9grg3" w:colFirst="0" w:colLast="0"/>
      <w:bookmarkStart w:id="2" w:name="_4c67i2rlvlhp" w:colFirst="0" w:colLast="0"/>
      <w:bookmarkEnd w:id="0"/>
      <w:bookmarkEnd w:id="1"/>
      <w:bookmarkEnd w:id="2"/>
      <w:r w:rsidRPr="001858E3">
        <w:rPr>
          <w:b/>
          <w:i/>
        </w:rPr>
        <w:t xml:space="preserve">Explain the lesson objective that students will use best practices to create a professional résumé that can be used for work, scholarship and award applications, and for college. </w:t>
      </w:r>
      <w:r>
        <w:t>Introduce the idea of a r</w:t>
      </w:r>
      <w:r w:rsidRPr="001858E3">
        <w:t>é</w:t>
      </w:r>
      <w:r>
        <w:t>sum</w:t>
      </w:r>
      <w:r w:rsidRPr="001858E3">
        <w:t>é</w:t>
      </w:r>
      <w:r>
        <w:t xml:space="preserve"> as a </w:t>
      </w:r>
      <w:r w:rsidR="00464F90">
        <w:t xml:space="preserve">professional, </w:t>
      </w:r>
      <w:r>
        <w:t xml:space="preserve">promotional document used to introduce yourself (your abilities, experiences, and accomplishments) to prospective employers. Use the introductory slide show on the </w:t>
      </w:r>
      <w:hyperlink r:id="rId10" w:history="1">
        <w:r w:rsidRPr="001858E3">
          <w:rPr>
            <w:rStyle w:val="Hyperlink"/>
          </w:rPr>
          <w:t>College Board</w:t>
        </w:r>
      </w:hyperlink>
      <w:r>
        <w:t xml:space="preserve"> website (</w:t>
      </w:r>
      <w:hyperlink r:id="rId11" w:history="1">
        <w:r w:rsidRPr="00F92888">
          <w:rPr>
            <w:rStyle w:val="Hyperlink"/>
          </w:rPr>
          <w:t>https://bigfuture.collegeboard.org/explore-careers/careers/how-to-create-your-resume</w:t>
        </w:r>
      </w:hyperlink>
      <w:r>
        <w:t xml:space="preserve">), or the </w:t>
      </w:r>
      <w:hyperlink r:id="rId12" w:history="1">
        <w:r w:rsidRPr="001858E3">
          <w:rPr>
            <w:rStyle w:val="Hyperlink"/>
          </w:rPr>
          <w:t>“What is a Résumé?”</w:t>
        </w:r>
      </w:hyperlink>
      <w:r>
        <w:t xml:space="preserve"> link on the </w:t>
      </w:r>
      <w:proofErr w:type="spellStart"/>
      <w:r>
        <w:t>Read.Write.Think</w:t>
      </w:r>
      <w:proofErr w:type="spellEnd"/>
      <w:r>
        <w:t xml:space="preserve"> </w:t>
      </w:r>
      <w:r w:rsidRPr="00F93579">
        <w:t>Résumé Generator</w:t>
      </w:r>
      <w:r>
        <w:t xml:space="preserve"> (</w:t>
      </w:r>
      <w:hyperlink r:id="rId13" w:history="1">
        <w:r w:rsidRPr="00F92888">
          <w:rPr>
            <w:rStyle w:val="Hyperlink"/>
          </w:rPr>
          <w:t>http://www.readwritethink.org/files/resources/interactives/resume_generator/</w:t>
        </w:r>
      </w:hyperlink>
      <w:r>
        <w:t>) for alternative ways to introduce the concept.</w:t>
      </w:r>
      <w:r>
        <w:br/>
      </w:r>
    </w:p>
    <w:p w:rsidR="005D2395" w:rsidRDefault="00565301" w:rsidP="002A76BD">
      <w:pPr>
        <w:pStyle w:val="ListParagraph"/>
        <w:numPr>
          <w:ilvl w:val="0"/>
          <w:numId w:val="21"/>
        </w:numPr>
        <w:spacing w:line="276" w:lineRule="auto"/>
      </w:pPr>
      <w:r w:rsidRPr="005D63EB">
        <w:rPr>
          <w:b/>
          <w:i/>
        </w:rPr>
        <w:t>Brainstorm</w:t>
      </w:r>
      <w:r w:rsidR="001858E3" w:rsidRPr="005D63EB">
        <w:rPr>
          <w:b/>
          <w:i/>
        </w:rPr>
        <w:t xml:space="preserve"> résumé components</w:t>
      </w:r>
      <w:r w:rsidR="00755E37">
        <w:t xml:space="preserve">. </w:t>
      </w:r>
      <w:r>
        <w:t>Ask students</w:t>
      </w:r>
      <w:r w:rsidR="001858E3">
        <w:t xml:space="preserve">: </w:t>
      </w:r>
      <w:r w:rsidR="001858E3" w:rsidRPr="005D63EB">
        <w:rPr>
          <w:i/>
        </w:rPr>
        <w:t>What types of things might an employer need to know about a prospective employee?</w:t>
      </w:r>
      <w:r w:rsidR="001858E3">
        <w:t xml:space="preserve"> Answers should include</w:t>
      </w:r>
      <w:r w:rsidR="005D63EB">
        <w:t xml:space="preserve"> education, skills, previous jobs, awards, certifications, industry credentials, volunteer and leadership experiences, </w:t>
      </w:r>
      <w:r w:rsidR="002A76BD">
        <w:t xml:space="preserve">mentorships/internships, and </w:t>
      </w:r>
      <w:r w:rsidR="005D63EB">
        <w:t xml:space="preserve">professional affiliations (e.g., with a Career and Technical Student Organization [CTSO]). </w:t>
      </w:r>
      <w:r w:rsidR="005D2395">
        <w:br/>
      </w:r>
    </w:p>
    <w:p w:rsidR="00680D4D" w:rsidRDefault="005D2395" w:rsidP="005D2395">
      <w:pPr>
        <w:pStyle w:val="ListParagraph"/>
        <w:numPr>
          <w:ilvl w:val="0"/>
          <w:numId w:val="21"/>
        </w:numPr>
        <w:spacing w:line="276" w:lineRule="auto"/>
      </w:pPr>
      <w:r>
        <w:rPr>
          <w:b/>
          <w:i/>
        </w:rPr>
        <w:t>Differentiate between functional and chronological</w:t>
      </w:r>
      <w:r w:rsidRPr="005D2395">
        <w:t xml:space="preserve"> </w:t>
      </w:r>
      <w:r w:rsidRPr="005D2395">
        <w:rPr>
          <w:b/>
          <w:i/>
        </w:rPr>
        <w:t>résumés</w:t>
      </w:r>
      <w:r>
        <w:rPr>
          <w:b/>
          <w:i/>
        </w:rPr>
        <w:t xml:space="preserve">. </w:t>
      </w:r>
      <w:r w:rsidR="005D63EB">
        <w:t>Explain that there are two types of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>s: chronological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>s and functional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>s. When a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 xml:space="preserve"> is organized chronologically, jobs are listed from most recent to least recent, and the job section is the first part of the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>. When a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 xml:space="preserve"> is functional, it is organized in a more nontraditional way, focusing on skills and accomplishments. For applicants with little work experience, this may be an appealing r</w:t>
      </w:r>
      <w:r w:rsidR="005D63EB" w:rsidRPr="005D63EB">
        <w:t>é</w:t>
      </w:r>
      <w:r w:rsidR="005D63EB">
        <w:t>sum</w:t>
      </w:r>
      <w:r w:rsidR="005D63EB" w:rsidRPr="005D63EB">
        <w:t>é</w:t>
      </w:r>
      <w:r w:rsidR="005D63EB">
        <w:t xml:space="preserve"> format to use.</w:t>
      </w:r>
      <w:r w:rsidR="002D68DB">
        <w:t xml:space="preserve"> Ask students to classify these two sample r</w:t>
      </w:r>
      <w:r w:rsidR="002D68DB" w:rsidRPr="005D63EB">
        <w:t>é</w:t>
      </w:r>
      <w:r w:rsidR="002D68DB">
        <w:t>sum</w:t>
      </w:r>
      <w:r w:rsidR="002D68DB" w:rsidRPr="005D63EB">
        <w:t>é</w:t>
      </w:r>
      <w:r w:rsidR="002D68DB">
        <w:t xml:space="preserve">s </w:t>
      </w:r>
      <w:r w:rsidR="002A76BD">
        <w:t>from</w:t>
      </w:r>
      <w:r w:rsidR="002D68DB">
        <w:t xml:space="preserve"> </w:t>
      </w:r>
      <w:hyperlink r:id="rId14" w:history="1">
        <w:r w:rsidR="002D68DB" w:rsidRPr="002D68DB">
          <w:rPr>
            <w:rStyle w:val="Hyperlink"/>
          </w:rPr>
          <w:t>Read.Write.Think.</w:t>
        </w:r>
      </w:hyperlink>
      <w:r w:rsidR="002D68DB">
        <w:t xml:space="preserve"> (</w:t>
      </w:r>
      <w:hyperlink r:id="rId15" w:history="1">
        <w:r w:rsidR="002D68DB" w:rsidRPr="00F92888">
          <w:rPr>
            <w:rStyle w:val="Hyperlink"/>
          </w:rPr>
          <w:t>http://www.readwritethink.org/files/resources/30847_sample.pdf</w:t>
        </w:r>
      </w:hyperlink>
      <w:r w:rsidR="002D68DB">
        <w:t>) according to whether each is chronological or functional. Ask</w:t>
      </w:r>
      <w:r w:rsidR="00F93579">
        <w:t>,</w:t>
      </w:r>
      <w:r w:rsidR="002D68DB">
        <w:t xml:space="preserve"> </w:t>
      </w:r>
      <w:r w:rsidR="00F93579" w:rsidRPr="00F93579">
        <w:t>“</w:t>
      </w:r>
      <w:r w:rsidR="002D68DB" w:rsidRPr="00F93579">
        <w:t>What else do you notice about these examples?</w:t>
      </w:r>
      <w:r w:rsidR="00F93579" w:rsidRPr="00F93579">
        <w:t>”</w:t>
      </w:r>
      <w:r w:rsidR="002D68DB">
        <w:t xml:space="preserve"> Answers may include that they are brief, include contact information, educational information, skill information, job and volunteer experiences, and that information is presented in short phrases that </w:t>
      </w:r>
      <w:r w:rsidR="00D472EA">
        <w:t xml:space="preserve">begin with a verb such as </w:t>
      </w:r>
      <w:r w:rsidR="00F93579" w:rsidRPr="00F93579">
        <w:t>“</w:t>
      </w:r>
      <w:r w:rsidR="00D472EA" w:rsidRPr="00F93579">
        <w:t>assisted</w:t>
      </w:r>
      <w:r w:rsidR="00F93579" w:rsidRPr="00F93579">
        <w:t>”</w:t>
      </w:r>
      <w:r w:rsidR="00D472EA" w:rsidRPr="00F93579">
        <w:t xml:space="preserve"> or </w:t>
      </w:r>
      <w:r w:rsidR="00F93579" w:rsidRPr="00F93579">
        <w:t>“</w:t>
      </w:r>
      <w:r w:rsidR="00D472EA" w:rsidRPr="00F93579">
        <w:t>caring.</w:t>
      </w:r>
      <w:r w:rsidR="00F93579" w:rsidRPr="00F93579">
        <w:t>”</w:t>
      </w:r>
      <w:r w:rsidR="002D68DB">
        <w:t xml:space="preserve"> </w:t>
      </w:r>
      <w:r w:rsidR="002A76BD">
        <w:t xml:space="preserve">Ask students if they can find any errors in these samples (In the second </w:t>
      </w:r>
      <w:r w:rsidR="002A76BD" w:rsidRPr="002A76BD">
        <w:t>résumé</w:t>
      </w:r>
      <w:r w:rsidR="002A76BD">
        <w:t>, “delivered” is misspelled.) Ask</w:t>
      </w:r>
      <w:r w:rsidR="00F93579">
        <w:t xml:space="preserve">, </w:t>
      </w:r>
      <w:r w:rsidR="00F93579" w:rsidRPr="00F93579">
        <w:t>“</w:t>
      </w:r>
      <w:r w:rsidR="002A76BD" w:rsidRPr="00F93579">
        <w:t>Why might a small error such as this on a person’s résumé impede his/her chances of getting a job?</w:t>
      </w:r>
      <w:r w:rsidR="00F93579" w:rsidRPr="00F93579">
        <w:t>”</w:t>
      </w:r>
      <w:r>
        <w:rPr>
          <w:i/>
        </w:rPr>
        <w:br/>
      </w:r>
    </w:p>
    <w:p w:rsidR="005D2395" w:rsidRDefault="005D2395" w:rsidP="0012736D">
      <w:pPr>
        <w:pStyle w:val="ListParagraph"/>
        <w:numPr>
          <w:ilvl w:val="0"/>
          <w:numId w:val="21"/>
        </w:numPr>
        <w:spacing w:line="276" w:lineRule="auto"/>
      </w:pPr>
      <w:r w:rsidRPr="005D2395">
        <w:rPr>
          <w:b/>
          <w:i/>
        </w:rPr>
        <w:t>Draft résumé ideas.</w:t>
      </w:r>
      <w:r>
        <w:t xml:space="preserve"> Ask students to begin thinking about experiences, skills, and goals as they begin to brainstorm ideas for their own </w:t>
      </w:r>
      <w:r w:rsidRPr="005D2395">
        <w:t>résumé</w:t>
      </w:r>
      <w:r>
        <w:t xml:space="preserve">s. Copy/distribute the </w:t>
      </w:r>
      <w:proofErr w:type="spellStart"/>
      <w:r>
        <w:t>Read.Write.Think</w:t>
      </w:r>
      <w:proofErr w:type="spellEnd"/>
      <w:r>
        <w:t xml:space="preserve">. resource entitled </w:t>
      </w:r>
      <w:hyperlink r:id="rId16" w:history="1">
        <w:r w:rsidRPr="005D2395">
          <w:rPr>
            <w:rStyle w:val="Hyperlink"/>
          </w:rPr>
          <w:t>My Résumé Ideas: Getting Started</w:t>
        </w:r>
      </w:hyperlink>
      <w:r>
        <w:t xml:space="preserve"> </w:t>
      </w:r>
      <w:r w:rsidR="0012736D">
        <w:t>(</w:t>
      </w:r>
      <w:hyperlink r:id="rId17" w:history="1">
        <w:r w:rsidR="0012736D" w:rsidRPr="00F92888">
          <w:rPr>
            <w:rStyle w:val="Hyperlink"/>
          </w:rPr>
          <w:t>http://www.readwritethink.org/files/resources/30847_ideas.pdf</w:t>
        </w:r>
      </w:hyperlink>
      <w:r w:rsidR="0012736D">
        <w:t xml:space="preserve">) </w:t>
      </w:r>
      <w:r>
        <w:t xml:space="preserve">and/or </w:t>
      </w:r>
      <w:hyperlink r:id="rId18" w:history="1">
        <w:r w:rsidRPr="005D2395">
          <w:rPr>
            <w:rStyle w:val="Hyperlink"/>
          </w:rPr>
          <w:t>Visualizing Your Résumé: Graphic Organizer</w:t>
        </w:r>
      </w:hyperlink>
      <w:r>
        <w:t xml:space="preserve"> </w:t>
      </w:r>
      <w:r w:rsidR="0012736D">
        <w:t>(</w:t>
      </w:r>
      <w:hyperlink r:id="rId19" w:history="1">
        <w:r w:rsidR="0012736D" w:rsidRPr="00F92888">
          <w:rPr>
            <w:rStyle w:val="Hyperlink"/>
          </w:rPr>
          <w:t>http://www.readwritethink.org/files/resources/30847_resume.pdf</w:t>
        </w:r>
      </w:hyperlink>
      <w:r w:rsidR="0012736D">
        <w:t xml:space="preserve">) </w:t>
      </w:r>
      <w:r>
        <w:t>to help students organize their thoughts and ideas.</w:t>
      </w:r>
    </w:p>
    <w:p w:rsidR="005D2395" w:rsidRDefault="005D2395" w:rsidP="005D2395">
      <w:pPr>
        <w:spacing w:line="276" w:lineRule="auto"/>
        <w:ind w:left="360"/>
      </w:pPr>
    </w:p>
    <w:p w:rsidR="003F01BF" w:rsidRDefault="0080265D" w:rsidP="003F01BF">
      <w:pPr>
        <w:pStyle w:val="ListParagraph"/>
        <w:numPr>
          <w:ilvl w:val="0"/>
          <w:numId w:val="21"/>
        </w:numPr>
        <w:spacing w:line="276" w:lineRule="auto"/>
      </w:pPr>
      <w:r>
        <w:rPr>
          <w:b/>
          <w:i/>
        </w:rPr>
        <w:t xml:space="preserve">Use </w:t>
      </w:r>
      <w:proofErr w:type="spellStart"/>
      <w:r>
        <w:rPr>
          <w:b/>
          <w:i/>
        </w:rPr>
        <w:t>Read.Write.Think</w:t>
      </w:r>
      <w:proofErr w:type="spellEnd"/>
      <w:r>
        <w:rPr>
          <w:b/>
          <w:i/>
        </w:rPr>
        <w:t xml:space="preserve"> R</w:t>
      </w:r>
      <w:r w:rsidRPr="005D2395">
        <w:rPr>
          <w:b/>
          <w:i/>
        </w:rPr>
        <w:t xml:space="preserve">ésumé </w:t>
      </w:r>
      <w:r>
        <w:rPr>
          <w:b/>
          <w:i/>
        </w:rPr>
        <w:t xml:space="preserve">Generator to draft </w:t>
      </w:r>
      <w:r w:rsidRPr="005D2395">
        <w:rPr>
          <w:b/>
          <w:i/>
        </w:rPr>
        <w:t>résumé</w:t>
      </w:r>
      <w:r>
        <w:rPr>
          <w:b/>
          <w:i/>
        </w:rPr>
        <w:t xml:space="preserve">. </w:t>
      </w:r>
      <w:r>
        <w:t xml:space="preserve">For this step, students will need access to a computer and the Internet. Remind students to use </w:t>
      </w:r>
      <w:r w:rsidRPr="0080265D">
        <w:t>their notes</w:t>
      </w:r>
      <w:r>
        <w:t xml:space="preserve"> and ideas as they begin </w:t>
      </w:r>
      <w:r w:rsidRPr="0080265D">
        <w:t>entering information</w:t>
      </w:r>
      <w:r>
        <w:t xml:space="preserve"> into the </w:t>
      </w:r>
      <w:proofErr w:type="spellStart"/>
      <w:r>
        <w:t>Read.Write.Think</w:t>
      </w:r>
      <w:proofErr w:type="spellEnd"/>
      <w:r>
        <w:t xml:space="preserve">. </w:t>
      </w:r>
      <w:hyperlink r:id="rId20" w:history="1">
        <w:r w:rsidRPr="0080265D">
          <w:rPr>
            <w:rStyle w:val="Hyperlink"/>
          </w:rPr>
          <w:t>Résumé Generator</w:t>
        </w:r>
      </w:hyperlink>
      <w:r>
        <w:t xml:space="preserve"> (</w:t>
      </w:r>
      <w:hyperlink r:id="rId21" w:history="1">
        <w:r w:rsidRPr="00F92888">
          <w:rPr>
            <w:rStyle w:val="Hyperlink"/>
          </w:rPr>
          <w:t>http://www.readwritethink.org/files/resources/interactives/resume_generator/</w:t>
        </w:r>
      </w:hyperlink>
      <w:r>
        <w:t xml:space="preserve">) </w:t>
      </w:r>
      <w:r w:rsidRPr="0080265D">
        <w:t xml:space="preserve">tool. </w:t>
      </w:r>
      <w:r>
        <w:t xml:space="preserve">Point out the tool’s </w:t>
      </w:r>
      <w:r w:rsidRPr="0080265D">
        <w:t>features</w:t>
      </w:r>
      <w:r>
        <w:t xml:space="preserve">, such as the overview of </w:t>
      </w:r>
      <w:r w:rsidRPr="0080265D">
        <w:t>résumés</w:t>
      </w:r>
      <w:r w:rsidR="00464F90">
        <w:t>, the</w:t>
      </w:r>
      <w:r w:rsidRPr="0080265D">
        <w:t xml:space="preserve"> parts of a </w:t>
      </w:r>
      <w:r w:rsidR="00464F90" w:rsidRPr="0080265D">
        <w:t>résumé</w:t>
      </w:r>
      <w:r w:rsidR="00464F90">
        <w:t>, and</w:t>
      </w:r>
      <w:r w:rsidRPr="0080265D">
        <w:t xml:space="preserve"> the</w:t>
      </w:r>
      <w:r>
        <w:rPr>
          <w:b/>
          <w:i/>
        </w:rPr>
        <w:t xml:space="preserve"> </w:t>
      </w:r>
      <w:r w:rsidRPr="0080265D">
        <w:t xml:space="preserve">audio feature that enables </w:t>
      </w:r>
      <w:r>
        <w:t>students</w:t>
      </w:r>
      <w:r w:rsidRPr="0080265D">
        <w:t xml:space="preserve"> to hear information aloud.</w:t>
      </w:r>
      <w:r>
        <w:t xml:space="preserve"> Remind each student to save/print a draft of his/her </w:t>
      </w:r>
      <w:r w:rsidRPr="0080265D">
        <w:t>résumé</w:t>
      </w:r>
      <w:r>
        <w:t>.</w:t>
      </w:r>
    </w:p>
    <w:p w:rsidR="003F01BF" w:rsidRDefault="003F01BF" w:rsidP="003F01BF">
      <w:pPr>
        <w:pStyle w:val="ListParagraph"/>
      </w:pPr>
    </w:p>
    <w:p w:rsidR="00BA24D3" w:rsidRDefault="003F01BF" w:rsidP="003F01BF">
      <w:pPr>
        <w:pStyle w:val="ListParagraph"/>
        <w:numPr>
          <w:ilvl w:val="0"/>
          <w:numId w:val="21"/>
        </w:numPr>
        <w:spacing w:line="276" w:lineRule="auto"/>
      </w:pPr>
      <w:r w:rsidRPr="003F01BF">
        <w:rPr>
          <w:b/>
          <w:i/>
        </w:rPr>
        <w:t>Complete a peer review of each student résumé.</w:t>
      </w:r>
      <w:r w:rsidR="00BA24D3">
        <w:t xml:space="preserve"> At this juncture, share Resource #1:</w:t>
      </w:r>
      <w:r>
        <w:t xml:space="preserve"> R</w:t>
      </w:r>
      <w:r w:rsidRPr="0080265D">
        <w:t>ésumé</w:t>
      </w:r>
      <w:r>
        <w:t xml:space="preserve"> Review Rubric with students and remind them of the importance of careful proofreading and editing prior to sending a </w:t>
      </w:r>
      <w:r w:rsidRPr="0080265D">
        <w:t>résumé</w:t>
      </w:r>
      <w:r>
        <w:t xml:space="preserve"> to a prospective employer. Emphasize that the </w:t>
      </w:r>
      <w:r w:rsidRPr="0080265D">
        <w:t>résumé</w:t>
      </w:r>
      <w:r>
        <w:t xml:space="preserve"> and cover letter sent by applicants is the first impression they make on an employer; most employers receive many applications for any given job opening. Receiving a </w:t>
      </w:r>
      <w:r w:rsidRPr="0080265D">
        <w:t>résumé</w:t>
      </w:r>
      <w:r>
        <w:t xml:space="preserve"> and/or cover letter containing errors gives the employer an easy way to narrow down the number of people that he/she will </w:t>
      </w:r>
      <w:r w:rsidR="00464F90">
        <w:t xml:space="preserve">invest time in with a job </w:t>
      </w:r>
      <w:r>
        <w:t xml:space="preserve">interview. </w:t>
      </w:r>
      <w:r w:rsidR="00BA24D3">
        <w:t xml:space="preserve">Using the printed versions of the student </w:t>
      </w:r>
      <w:r w:rsidR="00BA24D3" w:rsidRPr="0080265D">
        <w:t>résumé</w:t>
      </w:r>
      <w:r w:rsidR="00BA24D3">
        <w:t xml:space="preserve">s, have students work in pairs to edit/proofread each other’s </w:t>
      </w:r>
      <w:r w:rsidR="00BA24D3" w:rsidRPr="0080265D">
        <w:t>résumé</w:t>
      </w:r>
      <w:r w:rsidR="00BA24D3">
        <w:t xml:space="preserve"> drafts.</w:t>
      </w:r>
    </w:p>
    <w:p w:rsidR="00BA24D3" w:rsidRDefault="00BA24D3" w:rsidP="00BA24D3">
      <w:pPr>
        <w:pStyle w:val="ListParagraph"/>
      </w:pPr>
    </w:p>
    <w:p w:rsidR="003F01BF" w:rsidRDefault="00BA24D3" w:rsidP="003F01BF">
      <w:pPr>
        <w:pStyle w:val="ListParagraph"/>
        <w:numPr>
          <w:ilvl w:val="0"/>
          <w:numId w:val="21"/>
        </w:numPr>
        <w:spacing w:line="276" w:lineRule="auto"/>
      </w:pPr>
      <w:r w:rsidRPr="00BA24D3">
        <w:rPr>
          <w:b/>
          <w:i/>
        </w:rPr>
        <w:t>Edit/improve saved résumé using Résumé Generator.</w:t>
      </w:r>
      <w:r>
        <w:t xml:space="preserve"> Ask each student to re-read his/her </w:t>
      </w:r>
      <w:r w:rsidRPr="0080265D">
        <w:t>résumé</w:t>
      </w:r>
      <w:r>
        <w:t xml:space="preserve"> and to make changes and improvements based on the peer review. Remind each student to save/print a final draft of the r</w:t>
      </w:r>
      <w:r w:rsidRPr="0080265D">
        <w:t>ésumé</w:t>
      </w:r>
      <w:r>
        <w:t>.</w:t>
      </w:r>
      <w:r w:rsidR="0080289E">
        <w:br/>
      </w:r>
    </w:p>
    <w:p w:rsidR="004F32A2" w:rsidRDefault="00661427">
      <w:pPr>
        <w:pStyle w:val="Subtitle"/>
        <w:rPr>
          <w:b/>
        </w:rPr>
      </w:pPr>
      <w:r>
        <w:t>Formative Assessment</w:t>
      </w:r>
      <w:r>
        <w:rPr>
          <w:b/>
        </w:rPr>
        <w:t xml:space="preserve">: </w:t>
      </w:r>
    </w:p>
    <w:p w:rsidR="004F32A2" w:rsidRDefault="002E3BF6" w:rsidP="00BA24D3">
      <w:pPr>
        <w:pStyle w:val="ListParagraph"/>
        <w:numPr>
          <w:ilvl w:val="0"/>
          <w:numId w:val="9"/>
        </w:numPr>
      </w:pPr>
      <w:r>
        <w:t xml:space="preserve">Gauge student understanding </w:t>
      </w:r>
      <w:r w:rsidR="00680D4D">
        <w:t xml:space="preserve">during </w:t>
      </w:r>
      <w:r w:rsidR="00BA24D3">
        <w:t>whole-group activities and discussions.</w:t>
      </w:r>
    </w:p>
    <w:p w:rsidR="00BA24D3" w:rsidRDefault="00BA24D3" w:rsidP="00BA24D3">
      <w:pPr>
        <w:pStyle w:val="ListParagraph"/>
        <w:numPr>
          <w:ilvl w:val="0"/>
          <w:numId w:val="9"/>
        </w:numPr>
      </w:pPr>
      <w:r>
        <w:t xml:space="preserve">Evaluate student </w:t>
      </w:r>
      <w:r w:rsidR="00464F90">
        <w:t>r</w:t>
      </w:r>
      <w:r w:rsidR="00464F90" w:rsidRPr="0080265D">
        <w:t>ésumé</w:t>
      </w:r>
      <w:r w:rsidR="00464F90">
        <w:t xml:space="preserve"> </w:t>
      </w:r>
      <w:r>
        <w:t>writing using Resource #1: R</w:t>
      </w:r>
      <w:r w:rsidRPr="0080265D">
        <w:t>ésumé</w:t>
      </w:r>
      <w:r>
        <w:t xml:space="preserve"> Review Rubric. </w:t>
      </w:r>
      <w:r>
        <w:br/>
      </w:r>
    </w:p>
    <w:p w:rsidR="004F32A2" w:rsidRDefault="00661427">
      <w:pPr>
        <w:pStyle w:val="Subtitle"/>
      </w:pPr>
      <w:r>
        <w:t>Options for Adaptation/Differentiation:</w:t>
      </w:r>
    </w:p>
    <w:p w:rsidR="004F32A2" w:rsidRDefault="00661427" w:rsidP="002E3BF6">
      <w:pPr>
        <w:pStyle w:val="ListParagraph"/>
        <w:numPr>
          <w:ilvl w:val="0"/>
          <w:numId w:val="14"/>
        </w:numPr>
      </w:pPr>
      <w:r>
        <w:t>To offer scaffolding to students</w:t>
      </w:r>
      <w:r w:rsidR="004A7123">
        <w:t xml:space="preserve"> and to complete this activity in a shorter time frame</w:t>
      </w:r>
      <w:r>
        <w:t xml:space="preserve">, </w:t>
      </w:r>
      <w:r w:rsidR="00BA24D3">
        <w:t xml:space="preserve">complete </w:t>
      </w:r>
      <w:r w:rsidR="00BA24D3" w:rsidRPr="0080265D">
        <w:t>résumé</w:t>
      </w:r>
      <w:r w:rsidR="00BA24D3">
        <w:t xml:space="preserve"> idea brainstorming as a whole group. Rather than asking each student to create his/her own </w:t>
      </w:r>
      <w:r w:rsidR="00BA24D3" w:rsidRPr="0080265D">
        <w:t>résumé</w:t>
      </w:r>
      <w:r w:rsidR="00BA24D3">
        <w:t xml:space="preserve">, ask students to complete </w:t>
      </w:r>
      <w:r w:rsidR="00BA24D3" w:rsidRPr="0080265D">
        <w:t>résumé</w:t>
      </w:r>
      <w:r w:rsidR="00BA24D3">
        <w:t xml:space="preserve"> drafts in small groups (these will be hypothetical </w:t>
      </w:r>
      <w:r w:rsidR="00BA24D3" w:rsidRPr="0080265D">
        <w:t>résumé</w:t>
      </w:r>
      <w:r w:rsidR="00BA24D3">
        <w:t xml:space="preserve">s for practice only). </w:t>
      </w:r>
      <w:r w:rsidR="00464F90">
        <w:t xml:space="preserve">Scaffolding can also be incorporated by modeling </w:t>
      </w:r>
      <w:r w:rsidR="00BA24D3">
        <w:t xml:space="preserve">best practices </w:t>
      </w:r>
      <w:r w:rsidR="00464F90">
        <w:t>through the completion of</w:t>
      </w:r>
      <w:r w:rsidR="00BA24D3">
        <w:t xml:space="preserve"> a (hypothetical) </w:t>
      </w:r>
      <w:r w:rsidR="00BA24D3" w:rsidRPr="0080265D">
        <w:t>résumé</w:t>
      </w:r>
      <w:r w:rsidR="00BA24D3">
        <w:t xml:space="preserve"> using </w:t>
      </w:r>
      <w:r w:rsidR="00464F90">
        <w:t xml:space="preserve">a projected version of </w:t>
      </w:r>
      <w:r w:rsidR="00BA24D3">
        <w:t>the R</w:t>
      </w:r>
      <w:r w:rsidR="00BA24D3" w:rsidRPr="0080265D">
        <w:t>ésumé</w:t>
      </w:r>
      <w:r w:rsidR="00BA24D3">
        <w:t xml:space="preserve"> Generator prior to asking each student to create a </w:t>
      </w:r>
      <w:r w:rsidR="00BA24D3" w:rsidRPr="0080265D">
        <w:t>résumé</w:t>
      </w:r>
      <w:r w:rsidR="00BA24D3">
        <w:t xml:space="preserve">. </w:t>
      </w:r>
    </w:p>
    <w:p w:rsidR="00BA24D3" w:rsidRDefault="00661427" w:rsidP="00BA24D3">
      <w:pPr>
        <w:pStyle w:val="ListParagraph"/>
        <w:numPr>
          <w:ilvl w:val="0"/>
          <w:numId w:val="15"/>
        </w:numPr>
      </w:pPr>
      <w:r>
        <w:t xml:space="preserve">To offer an extension option </w:t>
      </w:r>
      <w:r w:rsidR="00DF2D73">
        <w:t>to students,</w:t>
      </w:r>
      <w:r w:rsidR="00220D00">
        <w:t xml:space="preserve"> </w:t>
      </w:r>
      <w:r w:rsidR="00E654DC">
        <w:t xml:space="preserve">ask them to reflect in writing </w:t>
      </w:r>
      <w:r w:rsidR="00BA24D3">
        <w:t xml:space="preserve">by answering the following questions: </w:t>
      </w:r>
    </w:p>
    <w:p w:rsidR="00BA24D3" w:rsidRDefault="00BA24D3" w:rsidP="00BA24D3">
      <w:pPr>
        <w:pStyle w:val="ListParagraph"/>
        <w:numPr>
          <w:ilvl w:val="1"/>
          <w:numId w:val="15"/>
        </w:numPr>
      </w:pPr>
      <w:r>
        <w:t>What did you find particularly easy or difficult about the r</w:t>
      </w:r>
      <w:r w:rsidRPr="005D63EB">
        <w:t>é</w:t>
      </w:r>
      <w:r>
        <w:t>sum</w:t>
      </w:r>
      <w:r w:rsidRPr="005D63EB">
        <w:t>é</w:t>
      </w:r>
      <w:r>
        <w:t xml:space="preserve"> writing process?</w:t>
      </w:r>
    </w:p>
    <w:p w:rsidR="00BA24D3" w:rsidRDefault="00BA24D3" w:rsidP="00BA24D3">
      <w:pPr>
        <w:pStyle w:val="ListParagraph"/>
        <w:numPr>
          <w:ilvl w:val="1"/>
          <w:numId w:val="15"/>
        </w:numPr>
      </w:pPr>
      <w:r>
        <w:t>What do you like or dislike about your completed r</w:t>
      </w:r>
      <w:r w:rsidRPr="005D63EB">
        <w:t>é</w:t>
      </w:r>
      <w:r>
        <w:t>sum</w:t>
      </w:r>
      <w:r w:rsidRPr="005D63EB">
        <w:t>é</w:t>
      </w:r>
      <w:r>
        <w:t xml:space="preserve">? </w:t>
      </w:r>
    </w:p>
    <w:p w:rsidR="00BA24D3" w:rsidRDefault="00BA24D3" w:rsidP="00BA24D3">
      <w:pPr>
        <w:pStyle w:val="ListParagraph"/>
        <w:numPr>
          <w:ilvl w:val="1"/>
          <w:numId w:val="15"/>
        </w:numPr>
      </w:pPr>
      <w:r>
        <w:t>What would you like to change about it?</w:t>
      </w:r>
    </w:p>
    <w:p w:rsidR="00103BD3" w:rsidRDefault="00103BD3" w:rsidP="00103BD3">
      <w:pPr>
        <w:pStyle w:val="ListParagraph"/>
        <w:numPr>
          <w:ilvl w:val="1"/>
          <w:numId w:val="15"/>
        </w:numPr>
      </w:pPr>
      <w:r>
        <w:t xml:space="preserve">Is a person’s </w:t>
      </w:r>
      <w:r w:rsidRPr="00103BD3">
        <w:t>résumé</w:t>
      </w:r>
      <w:r>
        <w:t xml:space="preserve"> ever actually complete? Explain.</w:t>
      </w:r>
    </w:p>
    <w:p w:rsidR="004F32A2" w:rsidRDefault="004F32A2"/>
    <w:p w:rsidR="004F32A2" w:rsidRDefault="00661427">
      <w:pPr>
        <w:pStyle w:val="Subtitle"/>
      </w:pPr>
      <w:r>
        <w:t xml:space="preserve">Suggestions for Follow-up: </w:t>
      </w:r>
    </w:p>
    <w:p w:rsidR="004F32A2" w:rsidRDefault="00A84D8E" w:rsidP="0011143F">
      <w:pPr>
        <w:pStyle w:val="ListParagraph"/>
        <w:numPr>
          <w:ilvl w:val="0"/>
          <w:numId w:val="15"/>
        </w:numPr>
      </w:pPr>
      <w:r>
        <w:t xml:space="preserve">Follow this lesson with </w:t>
      </w:r>
      <w:r w:rsidR="0012736D">
        <w:t xml:space="preserve">another writing lesson focused </w:t>
      </w:r>
      <w:r w:rsidR="00E75FDB">
        <w:t>on</w:t>
      </w:r>
      <w:r w:rsidR="0012736D">
        <w:t xml:space="preserve"> writing cover letters. </w:t>
      </w:r>
      <w:r w:rsidR="0011143F">
        <w:t>R</w:t>
      </w:r>
      <w:r w:rsidR="0012736D">
        <w:t>esource</w:t>
      </w:r>
      <w:r w:rsidR="0011143F">
        <w:t>s</w:t>
      </w:r>
      <w:r w:rsidR="0012736D">
        <w:t xml:space="preserve"> for this </w:t>
      </w:r>
      <w:r w:rsidR="0011143F">
        <w:t xml:space="preserve">can be found in lessons 6, 7, and 8 of the </w:t>
      </w:r>
      <w:proofErr w:type="spellStart"/>
      <w:r w:rsidR="0011143F">
        <w:t>Read.Write.Think</w:t>
      </w:r>
      <w:proofErr w:type="spellEnd"/>
      <w:r w:rsidR="0011143F">
        <w:t>. resource entitled “</w:t>
      </w:r>
      <w:hyperlink r:id="rId22" w:anchor="tabs" w:history="1">
        <w:r w:rsidR="0011143F" w:rsidRPr="0011143F">
          <w:rPr>
            <w:rStyle w:val="Hyperlink"/>
          </w:rPr>
          <w:t>Résumés and Cover Letters for High School Students</w:t>
        </w:r>
      </w:hyperlink>
      <w:r w:rsidR="0011143F">
        <w:t>” (</w:t>
      </w:r>
      <w:hyperlink r:id="rId23" w:anchor="tabs" w:history="1">
        <w:r w:rsidR="0011143F" w:rsidRPr="00F92888">
          <w:rPr>
            <w:rStyle w:val="Hyperlink"/>
          </w:rPr>
          <w:t>http://www.readwritethink.org/classroom-resources/lesson-plans/resumes-cover-letters-high-30847.html?tab=4#tabs</w:t>
        </w:r>
      </w:hyperlink>
      <w:r w:rsidR="0011143F">
        <w:t xml:space="preserve">). </w:t>
      </w:r>
    </w:p>
    <w:p w:rsidR="00EA1418" w:rsidRDefault="00EA1418" w:rsidP="00EA1418">
      <w:pPr>
        <w:pStyle w:val="ListParagraph"/>
        <w:numPr>
          <w:ilvl w:val="0"/>
          <w:numId w:val="15"/>
        </w:numPr>
      </w:pPr>
      <w:r>
        <w:t xml:space="preserve">Extend the lesson by completing an additional lesson, entitled “Using Email,” related to the Workplace Readiness Skill related to effective use of telecommunications. The lesson can be found with the </w:t>
      </w:r>
      <w:hyperlink r:id="rId24" w:history="1">
        <w:r w:rsidRPr="002B3BAE">
          <w:rPr>
            <w:rStyle w:val="Hyperlink"/>
          </w:rPr>
          <w:t>Workplace Readiness Skills (WRS) for the Commonwealth: Instructional Resources</w:t>
        </w:r>
      </w:hyperlink>
      <w:r>
        <w:t xml:space="preserve"> (</w:t>
      </w:r>
      <w:hyperlink r:id="rId25" w:history="1">
        <w:r w:rsidRPr="00E12005">
          <w:rPr>
            <w:rStyle w:val="Hyperlink"/>
          </w:rPr>
          <w:t>http://cteresource.org/wrs/telecommunication/telecommunication.html</w:t>
        </w:r>
      </w:hyperlink>
      <w:r>
        <w:t>), from the Career and Technical Education (CTE) Resource Center.</w:t>
      </w:r>
    </w:p>
    <w:p w:rsidR="00EA1418" w:rsidRDefault="00EA1418" w:rsidP="00EA1418">
      <w:pPr>
        <w:pStyle w:val="ListParagraph"/>
        <w:numPr>
          <w:ilvl w:val="0"/>
          <w:numId w:val="15"/>
        </w:numPr>
      </w:pPr>
      <w:r>
        <w:t xml:space="preserve">Build upon the concepts in this lesson by asking students to complete activities associated with the lesson on page 89, “Text vs. Email: Does it Really Matter?” in </w:t>
      </w:r>
      <w:hyperlink r:id="rId26">
        <w:r w:rsidRPr="002E3BF6">
          <w:rPr>
            <w:color w:val="0563C1"/>
            <w:u w:val="single"/>
          </w:rPr>
          <w:t>Soft Skills to Pay the Bills — Mastering Soft Skills for Workplace Success</w:t>
        </w:r>
      </w:hyperlink>
      <w:r>
        <w:t xml:space="preserve"> (</w:t>
      </w:r>
      <w:hyperlink r:id="rId27">
        <w:r w:rsidRPr="002E3BF6">
          <w:rPr>
            <w:color w:val="0563C1"/>
            <w:u w:val="single"/>
          </w:rPr>
          <w:t>https://www.dol.gov/odep/topics/youth/softskills/</w:t>
        </w:r>
      </w:hyperlink>
      <w:r>
        <w:t>), from the U.S. Department of Labor, Office of Disability Employment Policy.</w:t>
      </w:r>
    </w:p>
    <w:p w:rsidR="004F32A2" w:rsidRDefault="0012736D" w:rsidP="0012736D">
      <w:pPr>
        <w:pStyle w:val="ListParagraph"/>
        <w:numPr>
          <w:ilvl w:val="0"/>
          <w:numId w:val="15"/>
        </w:numPr>
      </w:pPr>
      <w:r w:rsidRPr="0012736D">
        <w:t>Follow this le</w:t>
      </w:r>
      <w:r>
        <w:t xml:space="preserve">sson with another in which </w:t>
      </w:r>
      <w:r w:rsidRPr="0012736D">
        <w:t xml:space="preserve">students </w:t>
      </w:r>
      <w:r w:rsidR="00661427">
        <w:t xml:space="preserve">complete </w:t>
      </w:r>
      <w:r w:rsidR="002E3BF6">
        <w:t xml:space="preserve">activities </w:t>
      </w:r>
      <w:r w:rsidR="001F67A1">
        <w:t>asso</w:t>
      </w:r>
      <w:r w:rsidR="007A365B">
        <w:t xml:space="preserve">ciated with the lesson on page </w:t>
      </w:r>
      <w:r>
        <w:t>81</w:t>
      </w:r>
      <w:r w:rsidR="001F67A1">
        <w:t>,</w:t>
      </w:r>
      <w:r w:rsidR="002E3BF6">
        <w:t xml:space="preserve"> </w:t>
      </w:r>
      <w:r w:rsidR="003035D0">
        <w:t>“</w:t>
      </w:r>
      <w:r w:rsidRPr="0012736D">
        <w:t>You Expect Me to do WHAT? TALK to People?</w:t>
      </w:r>
      <w:r w:rsidR="003035D0">
        <w:t>”</w:t>
      </w:r>
      <w:r w:rsidR="002E3BF6">
        <w:t xml:space="preserve"> in </w:t>
      </w:r>
      <w:hyperlink r:id="rId28">
        <w:r w:rsidR="00661427" w:rsidRPr="002E3BF6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29">
        <w:r w:rsidR="00661427" w:rsidRPr="002E3BF6">
          <w:rPr>
            <w:color w:val="0563C1"/>
            <w:u w:val="single"/>
          </w:rPr>
          <w:t>https://www.dol.gov/odep/topics/youth/softskills/</w:t>
        </w:r>
      </w:hyperlink>
      <w:r w:rsidR="00661427">
        <w:t>), from the U.S</w:t>
      </w:r>
      <w:r w:rsidR="006A545E">
        <w:t>.</w:t>
      </w:r>
      <w:r w:rsidR="00661427">
        <w:t xml:space="preserve"> Department of Labor, Office of Disability Employment Policy.</w:t>
      </w:r>
    </w:p>
    <w:p w:rsidR="004F32A2" w:rsidRDefault="004F32A2"/>
    <w:p w:rsidR="004F32A2" w:rsidRDefault="00661427">
      <w:pPr>
        <w:pStyle w:val="Subtitle"/>
      </w:pPr>
      <w:r>
        <w:t>Teacher Resources</w:t>
      </w:r>
    </w:p>
    <w:p w:rsidR="0011143F" w:rsidRPr="0011143F" w:rsidRDefault="00F42C72" w:rsidP="0011143F">
      <w:hyperlink r:id="rId30" w:anchor="tabs" w:history="1">
        <w:r w:rsidR="0011143F" w:rsidRPr="0011143F">
          <w:rPr>
            <w:rStyle w:val="Hyperlink"/>
          </w:rPr>
          <w:t>Résumés and Cover Letters for High School Students</w:t>
        </w:r>
      </w:hyperlink>
      <w:r w:rsidR="0011143F">
        <w:t xml:space="preserve"> (</w:t>
      </w:r>
      <w:hyperlink r:id="rId31" w:anchor="tabs" w:history="1">
        <w:r w:rsidR="0011143F" w:rsidRPr="00F92888">
          <w:rPr>
            <w:rStyle w:val="Hyperlink"/>
          </w:rPr>
          <w:t>http://www.readwritethink.org/classroom-resources/lesson-plans/resumes-cover-letters-high-30847.html?tab=4#tabs</w:t>
        </w:r>
      </w:hyperlink>
      <w:r w:rsidR="0011143F">
        <w:t xml:space="preserve">), </w:t>
      </w:r>
      <w:proofErr w:type="spellStart"/>
      <w:r w:rsidR="0011143F">
        <w:t>Read.Write.Think</w:t>
      </w:r>
      <w:proofErr w:type="spellEnd"/>
      <w:r w:rsidR="0011143F">
        <w:t>., National Council of Teachers of English.</w:t>
      </w:r>
      <w:r w:rsidR="0011143F">
        <w:br/>
      </w:r>
    </w:p>
    <w:p w:rsidR="004F32A2" w:rsidRDefault="00F42C72">
      <w:hyperlink r:id="rId32">
        <w:r w:rsidR="00661427">
          <w:rPr>
            <w:color w:val="0563C1"/>
            <w:u w:val="single"/>
          </w:rPr>
          <w:t>Soft Skills to Pay the Bills — Mastering Soft Skills for Workplace Success</w:t>
        </w:r>
      </w:hyperlink>
      <w:r w:rsidR="00661427">
        <w:t xml:space="preserve"> (</w:t>
      </w:r>
      <w:hyperlink r:id="rId33">
        <w:r w:rsidR="00661427">
          <w:rPr>
            <w:color w:val="0563C1"/>
            <w:u w:val="single"/>
          </w:rPr>
          <w:t>https://www.dol.gov/odep/topics/youth/softskills/</w:t>
        </w:r>
      </w:hyperlink>
      <w:r w:rsidR="00661427">
        <w:t>), U.S</w:t>
      </w:r>
      <w:r w:rsidR="002F12B2">
        <w:t>.</w:t>
      </w:r>
      <w:r w:rsidR="00661427">
        <w:t xml:space="preserve"> Department of Labor, Office of Disability Employment Policy.</w:t>
      </w:r>
    </w:p>
    <w:p w:rsidR="00193DAC" w:rsidRDefault="00193DAC"/>
    <w:p w:rsidR="004F32A2" w:rsidRDefault="00F42C72">
      <w:hyperlink r:id="rId34">
        <w:r w:rsidR="00661427">
          <w:rPr>
            <w:color w:val="0563C1"/>
            <w:u w:val="single"/>
          </w:rPr>
          <w:t>Workplace Readiness Skills (WRS) Assessment: Virginia Overview</w:t>
        </w:r>
      </w:hyperlink>
      <w:r w:rsidR="00661427">
        <w:t xml:space="preserve"> (</w:t>
      </w:r>
      <w:hyperlink r:id="rId35">
        <w:r w:rsidR="00661427">
          <w:rPr>
            <w:color w:val="0563C1"/>
            <w:u w:val="single"/>
          </w:rPr>
          <w:t>https://www.ctecs.org/virginia/virginia-overview</w:t>
        </w:r>
      </w:hyperlink>
      <w:r w:rsidR="00661427">
        <w:t xml:space="preserve">), Career and Technical Education Consortium of States (CTECS). </w:t>
      </w:r>
    </w:p>
    <w:p w:rsidR="004F32A2" w:rsidRDefault="004F32A2"/>
    <w:p w:rsidR="007D21AC" w:rsidRPr="004C4DE3" w:rsidRDefault="00F42C72" w:rsidP="00F42C72">
      <w:pPr>
        <w:rPr>
          <w:vanish/>
        </w:rPr>
      </w:pPr>
      <w:hyperlink r:id="rId36">
        <w:r w:rsidR="00661427">
          <w:rPr>
            <w:color w:val="0563C1"/>
            <w:u w:val="single"/>
          </w:rPr>
          <w:t>Workplace Readiness Skills (WRS) for the Commonwealth: Instructional Resources</w:t>
        </w:r>
      </w:hyperlink>
      <w:r w:rsidR="00661427">
        <w:t xml:space="preserve"> (</w:t>
      </w:r>
      <w:r w:rsidR="00216D5B" w:rsidRPr="00216D5B">
        <w:rPr>
          <w:color w:val="0563C1"/>
          <w:u w:val="single"/>
        </w:rPr>
        <w:t>http://cteresource.org/wrs/index.html</w:t>
      </w:r>
      <w:r w:rsidR="00661427">
        <w:t>), Career and Technical Education (CTE) Resource Center.</w:t>
      </w:r>
      <w:bookmarkStart w:id="3" w:name="_GoBack"/>
      <w:bookmarkEnd w:id="3"/>
    </w:p>
    <w:sectPr w:rsidR="007D21AC" w:rsidRPr="004C4DE3" w:rsidSect="003866D5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type w:val="continuous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9C1" w:rsidRDefault="006959C1">
      <w:r>
        <w:separator/>
      </w:r>
    </w:p>
  </w:endnote>
  <w:endnote w:type="continuationSeparator" w:id="0">
    <w:p w:rsidR="006959C1" w:rsidRDefault="0069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9C1" w:rsidRDefault="006959C1">
      <w:r>
        <w:separator/>
      </w:r>
    </w:p>
  </w:footnote>
  <w:footnote w:type="continuationSeparator" w:id="0">
    <w:p w:rsidR="006959C1" w:rsidRDefault="006959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443" w:rsidRDefault="0072344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3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50E35F64"/>
    <w:multiLevelType w:val="hybridMultilevel"/>
    <w:tmpl w:val="8C6A6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1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20"/>
  </w:num>
  <w:num w:numId="5">
    <w:abstractNumId w:val="2"/>
  </w:num>
  <w:num w:numId="6">
    <w:abstractNumId w:val="8"/>
  </w:num>
  <w:num w:numId="7">
    <w:abstractNumId w:val="21"/>
  </w:num>
  <w:num w:numId="8">
    <w:abstractNumId w:val="10"/>
  </w:num>
  <w:num w:numId="9">
    <w:abstractNumId w:val="3"/>
  </w:num>
  <w:num w:numId="10">
    <w:abstractNumId w:val="1"/>
  </w:num>
  <w:num w:numId="11">
    <w:abstractNumId w:val="6"/>
  </w:num>
  <w:num w:numId="12">
    <w:abstractNumId w:val="19"/>
  </w:num>
  <w:num w:numId="13">
    <w:abstractNumId w:val="18"/>
  </w:num>
  <w:num w:numId="14">
    <w:abstractNumId w:val="5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17"/>
  </w:num>
  <w:num w:numId="20">
    <w:abstractNumId w:val="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5137"/>
    <w:rsid w:val="000745A9"/>
    <w:rsid w:val="00097359"/>
    <w:rsid w:val="000D12B5"/>
    <w:rsid w:val="000E7FA5"/>
    <w:rsid w:val="000F0693"/>
    <w:rsid w:val="000F0ED8"/>
    <w:rsid w:val="00103BD3"/>
    <w:rsid w:val="0011143F"/>
    <w:rsid w:val="00121552"/>
    <w:rsid w:val="0012736D"/>
    <w:rsid w:val="00140AF7"/>
    <w:rsid w:val="001427FE"/>
    <w:rsid w:val="001512CA"/>
    <w:rsid w:val="00172542"/>
    <w:rsid w:val="001858E3"/>
    <w:rsid w:val="00193DAC"/>
    <w:rsid w:val="001A1C6B"/>
    <w:rsid w:val="001B05D2"/>
    <w:rsid w:val="001E1A46"/>
    <w:rsid w:val="001E1AC3"/>
    <w:rsid w:val="001F67A1"/>
    <w:rsid w:val="00216D5B"/>
    <w:rsid w:val="00220D00"/>
    <w:rsid w:val="002368B6"/>
    <w:rsid w:val="00275D21"/>
    <w:rsid w:val="00276C53"/>
    <w:rsid w:val="002A76BD"/>
    <w:rsid w:val="002B3BAE"/>
    <w:rsid w:val="002C7DFC"/>
    <w:rsid w:val="002D68DB"/>
    <w:rsid w:val="002E3BF6"/>
    <w:rsid w:val="002E773E"/>
    <w:rsid w:val="002F0D6C"/>
    <w:rsid w:val="002F12B2"/>
    <w:rsid w:val="002F342A"/>
    <w:rsid w:val="003035D0"/>
    <w:rsid w:val="003272F3"/>
    <w:rsid w:val="00337F9A"/>
    <w:rsid w:val="003866D5"/>
    <w:rsid w:val="003938FD"/>
    <w:rsid w:val="003B7E5A"/>
    <w:rsid w:val="003D2328"/>
    <w:rsid w:val="003E7005"/>
    <w:rsid w:val="003F01BF"/>
    <w:rsid w:val="00400151"/>
    <w:rsid w:val="0042346B"/>
    <w:rsid w:val="00455424"/>
    <w:rsid w:val="00464F90"/>
    <w:rsid w:val="00472902"/>
    <w:rsid w:val="0048734D"/>
    <w:rsid w:val="00492C2A"/>
    <w:rsid w:val="004A7123"/>
    <w:rsid w:val="004C4DE3"/>
    <w:rsid w:val="004F32A2"/>
    <w:rsid w:val="00521075"/>
    <w:rsid w:val="005252E5"/>
    <w:rsid w:val="005609D6"/>
    <w:rsid w:val="00565301"/>
    <w:rsid w:val="00594E51"/>
    <w:rsid w:val="005D2395"/>
    <w:rsid w:val="005D63EB"/>
    <w:rsid w:val="00611CD8"/>
    <w:rsid w:val="00653418"/>
    <w:rsid w:val="00654C6B"/>
    <w:rsid w:val="00661427"/>
    <w:rsid w:val="00664298"/>
    <w:rsid w:val="00680D4D"/>
    <w:rsid w:val="006844FB"/>
    <w:rsid w:val="00695965"/>
    <w:rsid w:val="006959C1"/>
    <w:rsid w:val="006A0E47"/>
    <w:rsid w:val="006A545E"/>
    <w:rsid w:val="006A731F"/>
    <w:rsid w:val="006D7010"/>
    <w:rsid w:val="00703E44"/>
    <w:rsid w:val="00723443"/>
    <w:rsid w:val="00755E37"/>
    <w:rsid w:val="00757052"/>
    <w:rsid w:val="00794BFA"/>
    <w:rsid w:val="007A365B"/>
    <w:rsid w:val="007D21AC"/>
    <w:rsid w:val="0080265D"/>
    <w:rsid w:val="0080289E"/>
    <w:rsid w:val="00850179"/>
    <w:rsid w:val="008B4D61"/>
    <w:rsid w:val="008C6EC9"/>
    <w:rsid w:val="008D0DDC"/>
    <w:rsid w:val="00903482"/>
    <w:rsid w:val="00962923"/>
    <w:rsid w:val="0098243B"/>
    <w:rsid w:val="009B46CE"/>
    <w:rsid w:val="009E3C23"/>
    <w:rsid w:val="009F3B1C"/>
    <w:rsid w:val="00A105D9"/>
    <w:rsid w:val="00A10E62"/>
    <w:rsid w:val="00A34E1C"/>
    <w:rsid w:val="00A616E5"/>
    <w:rsid w:val="00A764C4"/>
    <w:rsid w:val="00A82094"/>
    <w:rsid w:val="00A84D8E"/>
    <w:rsid w:val="00AA0B04"/>
    <w:rsid w:val="00AD0E2F"/>
    <w:rsid w:val="00B003F4"/>
    <w:rsid w:val="00B06061"/>
    <w:rsid w:val="00B2008B"/>
    <w:rsid w:val="00B47432"/>
    <w:rsid w:val="00B86A96"/>
    <w:rsid w:val="00B86BAC"/>
    <w:rsid w:val="00B9184A"/>
    <w:rsid w:val="00BA24D3"/>
    <w:rsid w:val="00BC20F5"/>
    <w:rsid w:val="00BE2FDE"/>
    <w:rsid w:val="00C34A67"/>
    <w:rsid w:val="00C4617B"/>
    <w:rsid w:val="00C74092"/>
    <w:rsid w:val="00C84FD3"/>
    <w:rsid w:val="00C857AD"/>
    <w:rsid w:val="00D33A4E"/>
    <w:rsid w:val="00D472EA"/>
    <w:rsid w:val="00D73055"/>
    <w:rsid w:val="00DB2916"/>
    <w:rsid w:val="00DC7625"/>
    <w:rsid w:val="00DD2E8B"/>
    <w:rsid w:val="00DF2D73"/>
    <w:rsid w:val="00E122F4"/>
    <w:rsid w:val="00E654DC"/>
    <w:rsid w:val="00E75FDB"/>
    <w:rsid w:val="00E869DD"/>
    <w:rsid w:val="00E900AD"/>
    <w:rsid w:val="00E934CF"/>
    <w:rsid w:val="00EA1418"/>
    <w:rsid w:val="00EC022C"/>
    <w:rsid w:val="00F24D5D"/>
    <w:rsid w:val="00F40BB1"/>
    <w:rsid w:val="00F42C72"/>
    <w:rsid w:val="00F93579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readwritethink.org/files/resources/interactives/resume_generator/" TargetMode="External"/><Relationship Id="rId21" Type="http://schemas.openxmlformats.org/officeDocument/2006/relationships/hyperlink" Target="http://www.readwritethink.org/files/resources/interactives/resume_generator/" TargetMode="External"/><Relationship Id="rId22" Type="http://schemas.openxmlformats.org/officeDocument/2006/relationships/hyperlink" Target="http://www.readwritethink.org/classroom-resources/lesson-plans/resumes-cover-letters-high-30847.html?tab=4" TargetMode="External"/><Relationship Id="rId23" Type="http://schemas.openxmlformats.org/officeDocument/2006/relationships/hyperlink" Target="http://www.readwritethink.org/classroom-resources/lesson-plans/resumes-cover-letters-high-30847.html?tab=4" TargetMode="External"/><Relationship Id="rId24" Type="http://schemas.openxmlformats.org/officeDocument/2006/relationships/hyperlink" Target="http://cteresource.org/wrs/telecommunication/telecommunication.html" TargetMode="External"/><Relationship Id="rId25" Type="http://schemas.openxmlformats.org/officeDocument/2006/relationships/hyperlink" Target="http://cteresource.org/wrs/telecommunication/telecommunication.html" TargetMode="External"/><Relationship Id="rId26" Type="http://schemas.openxmlformats.org/officeDocument/2006/relationships/hyperlink" Target="https://www.dol.gov/odep/topics/youth/softskills/" TargetMode="External"/><Relationship Id="rId27" Type="http://schemas.openxmlformats.org/officeDocument/2006/relationships/hyperlink" Target="https://www.dol.gov/odep/topics/youth/softskills/" TargetMode="External"/><Relationship Id="rId28" Type="http://schemas.openxmlformats.org/officeDocument/2006/relationships/hyperlink" Target="https://www.dol.gov/odep/topics/youth/softskills/" TargetMode="External"/><Relationship Id="rId29" Type="http://schemas.openxmlformats.org/officeDocument/2006/relationships/hyperlink" Target="https://www.dol.gov/odep/topics/youth/softskill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readwritethink.org/classroom-resources/lesson-plans/resumes-cover-letters-high-30847.html?tab=4" TargetMode="External"/><Relationship Id="rId31" Type="http://schemas.openxmlformats.org/officeDocument/2006/relationships/hyperlink" Target="http://www.readwritethink.org/classroom-resources/lesson-plans/resumes-cover-letters-high-30847.html?tab=4" TargetMode="External"/><Relationship Id="rId32" Type="http://schemas.openxmlformats.org/officeDocument/2006/relationships/hyperlink" Target="https://www.dol.gov/odep/topics/youth/softskills/" TargetMode="External"/><Relationship Id="rId9" Type="http://schemas.openxmlformats.org/officeDocument/2006/relationships/image" Target="media/image1.pn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s://www.dol.gov/odep/topics/youth/softskills/" TargetMode="External"/><Relationship Id="rId34" Type="http://schemas.openxmlformats.org/officeDocument/2006/relationships/hyperlink" Target="https://www.ctecs.org/virginia/virginia-overview" TargetMode="External"/><Relationship Id="rId35" Type="http://schemas.openxmlformats.org/officeDocument/2006/relationships/hyperlink" Target="https://www.ctecs.org/virginia/virginia-overview" TargetMode="External"/><Relationship Id="rId36" Type="http://schemas.openxmlformats.org/officeDocument/2006/relationships/hyperlink" Target="http://cteresource.org/wrs/index.html" TargetMode="External"/><Relationship Id="rId10" Type="http://schemas.openxmlformats.org/officeDocument/2006/relationships/hyperlink" Target="https://bigfuture.collegeboard.org/explore-careers/careers/how-to-create-your-resume" TargetMode="External"/><Relationship Id="rId11" Type="http://schemas.openxmlformats.org/officeDocument/2006/relationships/hyperlink" Target="https://bigfuture.collegeboard.org/explore-careers/careers/how-to-create-your-resume" TargetMode="External"/><Relationship Id="rId12" Type="http://schemas.openxmlformats.org/officeDocument/2006/relationships/hyperlink" Target="http://www.readwritethink.org/files/resources/interactives/resume_generator/" TargetMode="External"/><Relationship Id="rId13" Type="http://schemas.openxmlformats.org/officeDocument/2006/relationships/hyperlink" Target="http://www.readwritethink.org/files/resources/interactives/resume_generator/" TargetMode="External"/><Relationship Id="rId14" Type="http://schemas.openxmlformats.org/officeDocument/2006/relationships/hyperlink" Target="http://www.readwritethink.org/files/resources/30847_sample.pdf" TargetMode="External"/><Relationship Id="rId15" Type="http://schemas.openxmlformats.org/officeDocument/2006/relationships/hyperlink" Target="http://www.readwritethink.org/files/resources/30847_sample.pdf" TargetMode="External"/><Relationship Id="rId16" Type="http://schemas.openxmlformats.org/officeDocument/2006/relationships/hyperlink" Target="http://www.readwritethink.org/files/resources/30847_ideas.pdf" TargetMode="External"/><Relationship Id="rId17" Type="http://schemas.openxmlformats.org/officeDocument/2006/relationships/hyperlink" Target="http://www.readwritethink.org/files/resources/30847_ideas.pdf" TargetMode="External"/><Relationship Id="rId18" Type="http://schemas.openxmlformats.org/officeDocument/2006/relationships/hyperlink" Target="http://www.readwritethink.org/files/resources/30847_resume.pdf" TargetMode="External"/><Relationship Id="rId19" Type="http://schemas.openxmlformats.org/officeDocument/2006/relationships/hyperlink" Target="http://www.readwritethink.org/files/resources/30847_resume.pdf" TargetMode="External"/><Relationship Id="rId37" Type="http://schemas.openxmlformats.org/officeDocument/2006/relationships/header" Target="header1.xml"/><Relationship Id="rId38" Type="http://schemas.openxmlformats.org/officeDocument/2006/relationships/header" Target="header2.xml"/><Relationship Id="rId39" Type="http://schemas.openxmlformats.org/officeDocument/2006/relationships/footer" Target="footer1.xml"/><Relationship Id="rId40" Type="http://schemas.openxmlformats.org/officeDocument/2006/relationships/footer" Target="footer2.xml"/><Relationship Id="rId41" Type="http://schemas.openxmlformats.org/officeDocument/2006/relationships/header" Target="header3.xml"/><Relationship Id="rId42" Type="http://schemas.openxmlformats.org/officeDocument/2006/relationships/footer" Target="footer3.xml"/><Relationship Id="rId43" Type="http://schemas.openxmlformats.org/officeDocument/2006/relationships/fontTable" Target="fontTable.xml"/><Relationship Id="rId4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CAF5-3BC2-5545-AD5C-221F9A31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1638</Words>
  <Characters>9340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dcterms:created xsi:type="dcterms:W3CDTF">2019-07-23T13:23:00Z</dcterms:created>
  <dcterms:modified xsi:type="dcterms:W3CDTF">2019-07-23T13:23:00Z</dcterms:modified>
</cp:coreProperties>
</file>