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FEEB6ED" w14:textId="77777777" w:rsidR="00EA206E" w:rsidRDefault="00EA206E" w:rsidP="00EA206E">
      <w:pPr>
        <w:pStyle w:val="Title"/>
        <w:rPr>
          <w:color w:val="595959"/>
        </w:rPr>
      </w:pPr>
      <w:r>
        <w:rPr>
          <w:noProof/>
        </w:rPr>
        <w:drawing>
          <wp:anchor distT="0" distB="0" distL="114300" distR="114300" simplePos="0" relativeHeight="251660288" behindDoc="0" locked="0" layoutInCell="0" hidden="0" allowOverlap="1" wp14:anchorId="375CA8F3" wp14:editId="78CA4751">
            <wp:simplePos x="0" y="0"/>
            <wp:positionH relativeFrom="margin">
              <wp:posOffset>4837071</wp:posOffset>
            </wp:positionH>
            <wp:positionV relativeFrom="paragraph">
              <wp:posOffset>28</wp:posOffset>
            </wp:positionV>
            <wp:extent cx="1773936" cy="923544"/>
            <wp:effectExtent l="0" t="0" r="0" b="0"/>
            <wp:wrapSquare wrapText="bothSides" distT="0" distB="0" distL="114300" distR="11430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867DEA">
        <w:rPr>
          <w:color w:val="595959"/>
        </w:rPr>
        <w:t>Teacher Resource</w:t>
      </w:r>
      <w:r>
        <w:rPr>
          <w:color w:val="595959"/>
        </w:rPr>
        <w:t xml:space="preserve"> #1:</w:t>
      </w:r>
      <w:r w:rsidR="007E1F06">
        <w:rPr>
          <w:color w:val="595959"/>
        </w:rPr>
        <w:t xml:space="preserve"> </w:t>
      </w:r>
      <w:r w:rsidR="00867DEA">
        <w:rPr>
          <w:color w:val="595959"/>
        </w:rPr>
        <w:br/>
      </w:r>
      <w:r w:rsidR="007E1F06">
        <w:rPr>
          <w:color w:val="595959"/>
        </w:rPr>
        <w:t>Vision/Mission/Values</w:t>
      </w:r>
    </w:p>
    <w:p w14:paraId="63EC8D3E" w14:textId="77777777" w:rsidR="00EA206E" w:rsidRDefault="007E1F06" w:rsidP="00EA206E">
      <w:pPr>
        <w:pStyle w:val="Title"/>
      </w:pPr>
      <w:r>
        <w:t>Definitions</w:t>
      </w:r>
    </w:p>
    <w:p w14:paraId="04F379FD" w14:textId="77777777" w:rsidR="007E1F06" w:rsidRDefault="007E1F06" w:rsidP="007E1F06"/>
    <w:p w14:paraId="0B9B990F" w14:textId="77777777" w:rsidR="007E1F06" w:rsidRDefault="007E1F06" w:rsidP="007E1F06"/>
    <w:tbl>
      <w:tblPr>
        <w:tblStyle w:val="TableGrid"/>
        <w:tblW w:w="0" w:type="auto"/>
        <w:tblLook w:val="04A0" w:firstRow="1" w:lastRow="0" w:firstColumn="1" w:lastColumn="0" w:noHBand="0" w:noVBand="1"/>
      </w:tblPr>
      <w:tblGrid>
        <w:gridCol w:w="4045"/>
        <w:gridCol w:w="6745"/>
      </w:tblGrid>
      <w:tr w:rsidR="007E1F06" w14:paraId="0647451E" w14:textId="77777777" w:rsidTr="00867DEA">
        <w:tc>
          <w:tcPr>
            <w:tcW w:w="4045" w:type="dxa"/>
            <w:vAlign w:val="center"/>
          </w:tcPr>
          <w:p w14:paraId="6B4B8620" w14:textId="77777777" w:rsidR="007E1F06" w:rsidRPr="00867DEA" w:rsidRDefault="007E1F06" w:rsidP="00867DEA">
            <w:pPr>
              <w:spacing w:line="276" w:lineRule="auto"/>
              <w:rPr>
                <w:sz w:val="96"/>
                <w:szCs w:val="96"/>
              </w:rPr>
            </w:pPr>
            <w:r w:rsidRPr="00867DEA">
              <w:rPr>
                <w:sz w:val="96"/>
                <w:szCs w:val="96"/>
              </w:rPr>
              <w:t>MISSION</w:t>
            </w:r>
          </w:p>
        </w:tc>
        <w:tc>
          <w:tcPr>
            <w:tcW w:w="6745" w:type="dxa"/>
          </w:tcPr>
          <w:p w14:paraId="4B6563DF" w14:textId="77777777" w:rsidR="00867DEA" w:rsidRDefault="00867DEA" w:rsidP="00867DEA">
            <w:pPr>
              <w:spacing w:line="276" w:lineRule="auto"/>
              <w:rPr>
                <w:sz w:val="28"/>
                <w:szCs w:val="28"/>
              </w:rPr>
            </w:pPr>
          </w:p>
          <w:p w14:paraId="0BB551BC" w14:textId="77777777" w:rsidR="007E1F06" w:rsidRDefault="00867DEA" w:rsidP="00867DEA">
            <w:pPr>
              <w:spacing w:line="276" w:lineRule="auto"/>
              <w:rPr>
                <w:sz w:val="28"/>
                <w:szCs w:val="28"/>
              </w:rPr>
            </w:pPr>
            <w:r w:rsidRPr="00867DEA">
              <w:rPr>
                <w:sz w:val="28"/>
                <w:szCs w:val="28"/>
              </w:rPr>
              <w:t>This specifie</w:t>
            </w:r>
            <w:r>
              <w:rPr>
                <w:sz w:val="28"/>
                <w:szCs w:val="28"/>
              </w:rPr>
              <w:t xml:space="preserve">s an organization’s purpose or </w:t>
            </w:r>
            <w:r w:rsidRPr="00867DEA">
              <w:rPr>
                <w:b/>
                <w:sz w:val="28"/>
                <w:szCs w:val="28"/>
              </w:rPr>
              <w:t>reason for being</w:t>
            </w:r>
            <w:r w:rsidRPr="00867DEA">
              <w:rPr>
                <w:sz w:val="28"/>
                <w:szCs w:val="28"/>
              </w:rPr>
              <w:t>. It should capture the essence of the organization, what it does, and for whom. This statement should guide daily activities, decisions, and organizational culture. It is the primary standard against which the organization’s plans and programs should be evaluated.</w:t>
            </w:r>
          </w:p>
          <w:p w14:paraId="460D461B" w14:textId="77777777" w:rsidR="00867DEA" w:rsidRPr="00867DEA" w:rsidRDefault="00867DEA" w:rsidP="00867DEA">
            <w:pPr>
              <w:spacing w:line="276" w:lineRule="auto"/>
              <w:rPr>
                <w:sz w:val="28"/>
                <w:szCs w:val="28"/>
              </w:rPr>
            </w:pPr>
          </w:p>
        </w:tc>
      </w:tr>
      <w:tr w:rsidR="007E1F06" w14:paraId="206E1ABB" w14:textId="77777777" w:rsidTr="00867DEA">
        <w:tc>
          <w:tcPr>
            <w:tcW w:w="4045" w:type="dxa"/>
            <w:vAlign w:val="center"/>
          </w:tcPr>
          <w:p w14:paraId="77333210" w14:textId="77777777" w:rsidR="007E1F06" w:rsidRPr="00867DEA" w:rsidRDefault="007E1F06" w:rsidP="00867DEA">
            <w:pPr>
              <w:spacing w:line="276" w:lineRule="auto"/>
              <w:rPr>
                <w:sz w:val="96"/>
                <w:szCs w:val="96"/>
              </w:rPr>
            </w:pPr>
            <w:r w:rsidRPr="00867DEA">
              <w:rPr>
                <w:sz w:val="96"/>
                <w:szCs w:val="96"/>
              </w:rPr>
              <w:t>VISION</w:t>
            </w:r>
          </w:p>
        </w:tc>
        <w:tc>
          <w:tcPr>
            <w:tcW w:w="6745" w:type="dxa"/>
          </w:tcPr>
          <w:p w14:paraId="0214896D" w14:textId="77777777" w:rsidR="00867DEA" w:rsidRDefault="00867DEA" w:rsidP="00867DEA">
            <w:pPr>
              <w:spacing w:line="276" w:lineRule="auto"/>
              <w:rPr>
                <w:sz w:val="28"/>
                <w:szCs w:val="28"/>
              </w:rPr>
            </w:pPr>
          </w:p>
          <w:p w14:paraId="68E8C694" w14:textId="77777777" w:rsidR="007E1F06" w:rsidRDefault="006F26F3" w:rsidP="00867DEA">
            <w:pPr>
              <w:spacing w:line="276" w:lineRule="auto"/>
              <w:rPr>
                <w:sz w:val="28"/>
                <w:szCs w:val="28"/>
              </w:rPr>
            </w:pPr>
            <w:r w:rsidRPr="00867DEA">
              <w:rPr>
                <w:sz w:val="28"/>
                <w:szCs w:val="28"/>
              </w:rPr>
              <w:t xml:space="preserve">This </w:t>
            </w:r>
            <w:r w:rsidR="00E50600">
              <w:rPr>
                <w:sz w:val="28"/>
                <w:szCs w:val="28"/>
              </w:rPr>
              <w:t xml:space="preserve">is aspirational and </w:t>
            </w:r>
            <w:r w:rsidRPr="00867DEA">
              <w:rPr>
                <w:sz w:val="28"/>
                <w:szCs w:val="28"/>
              </w:rPr>
              <w:t xml:space="preserve">describes what the organization is </w:t>
            </w:r>
            <w:r w:rsidRPr="00867DEA">
              <w:rPr>
                <w:b/>
                <w:sz w:val="28"/>
                <w:szCs w:val="28"/>
              </w:rPr>
              <w:t>trying to become</w:t>
            </w:r>
            <w:r w:rsidRPr="00867DEA">
              <w:rPr>
                <w:sz w:val="28"/>
                <w:szCs w:val="28"/>
              </w:rPr>
              <w:t>. This statement will often include what the organization will focus on or value to realize its purpose. This statement clarifies how the world will be different because of the organization. It can stir emotions and usually includes universal values such as respect and integrity.</w:t>
            </w:r>
          </w:p>
          <w:p w14:paraId="45170D82" w14:textId="77777777" w:rsidR="00867DEA" w:rsidRPr="00867DEA" w:rsidRDefault="00867DEA" w:rsidP="00867DEA">
            <w:pPr>
              <w:spacing w:line="276" w:lineRule="auto"/>
              <w:rPr>
                <w:sz w:val="28"/>
                <w:szCs w:val="28"/>
              </w:rPr>
            </w:pPr>
          </w:p>
        </w:tc>
      </w:tr>
      <w:tr w:rsidR="007E1F06" w14:paraId="61A3A1EE" w14:textId="77777777" w:rsidTr="00867DEA">
        <w:tc>
          <w:tcPr>
            <w:tcW w:w="4045" w:type="dxa"/>
            <w:vAlign w:val="center"/>
          </w:tcPr>
          <w:p w14:paraId="3B043DFE" w14:textId="77777777" w:rsidR="007E1F06" w:rsidRPr="00867DEA" w:rsidRDefault="007E1F06" w:rsidP="00867DEA">
            <w:pPr>
              <w:spacing w:line="276" w:lineRule="auto"/>
              <w:rPr>
                <w:sz w:val="96"/>
                <w:szCs w:val="96"/>
              </w:rPr>
            </w:pPr>
            <w:r w:rsidRPr="00867DEA">
              <w:rPr>
                <w:sz w:val="96"/>
                <w:szCs w:val="96"/>
              </w:rPr>
              <w:t>VALUES</w:t>
            </w:r>
          </w:p>
        </w:tc>
        <w:tc>
          <w:tcPr>
            <w:tcW w:w="6745" w:type="dxa"/>
          </w:tcPr>
          <w:p w14:paraId="2CCB0CBF" w14:textId="77777777" w:rsidR="00867DEA" w:rsidRDefault="00867DEA" w:rsidP="00867DEA">
            <w:pPr>
              <w:spacing w:line="276" w:lineRule="auto"/>
              <w:rPr>
                <w:sz w:val="28"/>
                <w:szCs w:val="28"/>
              </w:rPr>
            </w:pPr>
          </w:p>
          <w:p w14:paraId="04B4BC34" w14:textId="77777777" w:rsidR="007E1F06" w:rsidRDefault="00867DEA" w:rsidP="00867DEA">
            <w:pPr>
              <w:spacing w:line="276" w:lineRule="auto"/>
              <w:rPr>
                <w:sz w:val="28"/>
                <w:szCs w:val="28"/>
              </w:rPr>
            </w:pPr>
            <w:r w:rsidRPr="00867DEA">
              <w:rPr>
                <w:sz w:val="28"/>
                <w:szCs w:val="28"/>
              </w:rPr>
              <w:t>The</w:t>
            </w:r>
            <w:r w:rsidR="0010714D">
              <w:rPr>
                <w:sz w:val="28"/>
                <w:szCs w:val="28"/>
              </w:rPr>
              <w:t>se are</w:t>
            </w:r>
            <w:r w:rsidRPr="00867DEA">
              <w:rPr>
                <w:sz w:val="28"/>
                <w:szCs w:val="28"/>
              </w:rPr>
              <w:t xml:space="preserve"> </w:t>
            </w:r>
            <w:r w:rsidRPr="00867DEA">
              <w:rPr>
                <w:b/>
                <w:sz w:val="28"/>
                <w:szCs w:val="28"/>
              </w:rPr>
              <w:t>principles and ideals</w:t>
            </w:r>
            <w:r w:rsidRPr="00867DEA">
              <w:rPr>
                <w:sz w:val="28"/>
                <w:szCs w:val="28"/>
              </w:rPr>
              <w:t xml:space="preserve"> that bind the organization together (including the customers, employees, vendors, and all stakeholders). They are developed to frame an ethical context for the organization, and to many they are the “ethical standards” of the organization—the foundation for decision</w:t>
            </w:r>
            <w:r w:rsidR="00DA32BC">
              <w:rPr>
                <w:sz w:val="28"/>
                <w:szCs w:val="28"/>
              </w:rPr>
              <w:t>-</w:t>
            </w:r>
            <w:r w:rsidRPr="00867DEA">
              <w:rPr>
                <w:sz w:val="28"/>
                <w:szCs w:val="28"/>
              </w:rPr>
              <w:t>making within the organization.</w:t>
            </w:r>
          </w:p>
          <w:p w14:paraId="24A4CEF0" w14:textId="77777777" w:rsidR="00867DEA" w:rsidRPr="00867DEA" w:rsidRDefault="00867DEA" w:rsidP="00867DEA">
            <w:pPr>
              <w:spacing w:line="276" w:lineRule="auto"/>
              <w:rPr>
                <w:sz w:val="28"/>
                <w:szCs w:val="28"/>
              </w:rPr>
            </w:pPr>
          </w:p>
        </w:tc>
      </w:tr>
    </w:tbl>
    <w:p w14:paraId="4827BBCE" w14:textId="77777777" w:rsidR="007D21AC" w:rsidRPr="004C4DE3" w:rsidRDefault="007D21AC" w:rsidP="007D21AC">
      <w:pPr>
        <w:rPr>
          <w:vanish/>
        </w:rPr>
      </w:pPr>
      <w:bookmarkStart w:id="0" w:name="_GoBack"/>
      <w:bookmarkEnd w:id="0"/>
    </w:p>
    <w:sectPr w:rsidR="007D21AC" w:rsidRPr="004C4DE3" w:rsidSect="00595311">
      <w:headerReference w:type="default" r:id="rId10"/>
      <w:footerReference w:type="default" r:id="rId11"/>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8D379" w14:textId="77777777" w:rsidR="00A620CC" w:rsidRDefault="00A620CC">
      <w:r>
        <w:separator/>
      </w:r>
    </w:p>
  </w:endnote>
  <w:endnote w:type="continuationSeparator" w:id="0">
    <w:p w14:paraId="4E6B26DA" w14:textId="77777777" w:rsidR="00A620CC" w:rsidRDefault="00A6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AB198" w14:textId="77777777"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EF4DA" w14:textId="77777777" w:rsidR="00A620CC" w:rsidRDefault="00A620CC">
      <w:r>
        <w:separator/>
      </w:r>
    </w:p>
  </w:footnote>
  <w:footnote w:type="continuationSeparator" w:id="0">
    <w:p w14:paraId="0F43DAF5" w14:textId="77777777" w:rsidR="00A620CC" w:rsidRDefault="00A620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FC706" w14:textId="77777777"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5">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0"/>
  </w:num>
  <w:num w:numId="4">
    <w:abstractNumId w:val="24"/>
  </w:num>
  <w:num w:numId="5">
    <w:abstractNumId w:val="2"/>
  </w:num>
  <w:num w:numId="6">
    <w:abstractNumId w:val="10"/>
  </w:num>
  <w:num w:numId="7">
    <w:abstractNumId w:val="25"/>
  </w:num>
  <w:num w:numId="8">
    <w:abstractNumId w:val="12"/>
  </w:num>
  <w:num w:numId="9">
    <w:abstractNumId w:val="3"/>
  </w:num>
  <w:num w:numId="10">
    <w:abstractNumId w:val="1"/>
  </w:num>
  <w:num w:numId="11">
    <w:abstractNumId w:val="7"/>
  </w:num>
  <w:num w:numId="12">
    <w:abstractNumId w:val="22"/>
  </w:num>
  <w:num w:numId="13">
    <w:abstractNumId w:val="21"/>
  </w:num>
  <w:num w:numId="14">
    <w:abstractNumId w:val="5"/>
  </w:num>
  <w:num w:numId="15">
    <w:abstractNumId w:val="17"/>
  </w:num>
  <w:num w:numId="16">
    <w:abstractNumId w:val="16"/>
  </w:num>
  <w:num w:numId="17">
    <w:abstractNumId w:val="9"/>
  </w:num>
  <w:num w:numId="18">
    <w:abstractNumId w:val="18"/>
  </w:num>
  <w:num w:numId="19">
    <w:abstractNumId w:val="20"/>
  </w:num>
  <w:num w:numId="20">
    <w:abstractNumId w:val="11"/>
  </w:num>
  <w:num w:numId="21">
    <w:abstractNumId w:val="19"/>
  </w:num>
  <w:num w:numId="22">
    <w:abstractNumId w:val="8"/>
  </w:num>
  <w:num w:numId="23">
    <w:abstractNumId w:val="26"/>
  </w:num>
  <w:num w:numId="24">
    <w:abstractNumId w:val="14"/>
  </w:num>
  <w:num w:numId="25">
    <w:abstractNumId w:val="6"/>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328C2"/>
    <w:rsid w:val="0003328E"/>
    <w:rsid w:val="0004371A"/>
    <w:rsid w:val="00046F99"/>
    <w:rsid w:val="00060C72"/>
    <w:rsid w:val="000674C0"/>
    <w:rsid w:val="000745A9"/>
    <w:rsid w:val="00087F5C"/>
    <w:rsid w:val="00097359"/>
    <w:rsid w:val="000B32E7"/>
    <w:rsid w:val="000C1A7C"/>
    <w:rsid w:val="000D12B5"/>
    <w:rsid w:val="000D7D03"/>
    <w:rsid w:val="000E7FA5"/>
    <w:rsid w:val="000F0693"/>
    <w:rsid w:val="000F0ED8"/>
    <w:rsid w:val="000F79CF"/>
    <w:rsid w:val="00100A7D"/>
    <w:rsid w:val="00103BD3"/>
    <w:rsid w:val="0010714D"/>
    <w:rsid w:val="0011143F"/>
    <w:rsid w:val="00121552"/>
    <w:rsid w:val="00121D7A"/>
    <w:rsid w:val="0012736D"/>
    <w:rsid w:val="00140AF7"/>
    <w:rsid w:val="001427FE"/>
    <w:rsid w:val="001512CA"/>
    <w:rsid w:val="001644C3"/>
    <w:rsid w:val="00172542"/>
    <w:rsid w:val="001858E3"/>
    <w:rsid w:val="00193DAC"/>
    <w:rsid w:val="00196931"/>
    <w:rsid w:val="001A1C6B"/>
    <w:rsid w:val="001B05D2"/>
    <w:rsid w:val="001B2DAF"/>
    <w:rsid w:val="001E1A46"/>
    <w:rsid w:val="001E1AC3"/>
    <w:rsid w:val="001F67A1"/>
    <w:rsid w:val="00220D00"/>
    <w:rsid w:val="0023457F"/>
    <w:rsid w:val="002368B6"/>
    <w:rsid w:val="002508D9"/>
    <w:rsid w:val="002619CF"/>
    <w:rsid w:val="00275D21"/>
    <w:rsid w:val="00276C53"/>
    <w:rsid w:val="002A76BD"/>
    <w:rsid w:val="002B3BAE"/>
    <w:rsid w:val="002C7DFC"/>
    <w:rsid w:val="002D68DB"/>
    <w:rsid w:val="002D6B46"/>
    <w:rsid w:val="002E3BF6"/>
    <w:rsid w:val="002E773E"/>
    <w:rsid w:val="002F0D6C"/>
    <w:rsid w:val="002F12B2"/>
    <w:rsid w:val="002F342A"/>
    <w:rsid w:val="003035D0"/>
    <w:rsid w:val="00312A77"/>
    <w:rsid w:val="003272F3"/>
    <w:rsid w:val="00337F9A"/>
    <w:rsid w:val="00346F79"/>
    <w:rsid w:val="00347A42"/>
    <w:rsid w:val="00385566"/>
    <w:rsid w:val="003866D5"/>
    <w:rsid w:val="003938FD"/>
    <w:rsid w:val="00395473"/>
    <w:rsid w:val="003B292E"/>
    <w:rsid w:val="003B7E5A"/>
    <w:rsid w:val="003D2328"/>
    <w:rsid w:val="003E7005"/>
    <w:rsid w:val="003F01BF"/>
    <w:rsid w:val="003F0F69"/>
    <w:rsid w:val="003F72EA"/>
    <w:rsid w:val="00400151"/>
    <w:rsid w:val="00401BBE"/>
    <w:rsid w:val="00402BBF"/>
    <w:rsid w:val="004122BA"/>
    <w:rsid w:val="0042346B"/>
    <w:rsid w:val="00455424"/>
    <w:rsid w:val="00464F90"/>
    <w:rsid w:val="00472902"/>
    <w:rsid w:val="0048734D"/>
    <w:rsid w:val="00492C2A"/>
    <w:rsid w:val="004A3660"/>
    <w:rsid w:val="004A7123"/>
    <w:rsid w:val="004A7EC2"/>
    <w:rsid w:val="004C4DE3"/>
    <w:rsid w:val="004D701D"/>
    <w:rsid w:val="004F32A2"/>
    <w:rsid w:val="00505756"/>
    <w:rsid w:val="0051547E"/>
    <w:rsid w:val="00521075"/>
    <w:rsid w:val="005252E5"/>
    <w:rsid w:val="00532843"/>
    <w:rsid w:val="005609D6"/>
    <w:rsid w:val="00562FD4"/>
    <w:rsid w:val="00565301"/>
    <w:rsid w:val="00573EC4"/>
    <w:rsid w:val="0058336B"/>
    <w:rsid w:val="00594E51"/>
    <w:rsid w:val="00595311"/>
    <w:rsid w:val="005B3DAE"/>
    <w:rsid w:val="005D2395"/>
    <w:rsid w:val="005D63EB"/>
    <w:rsid w:val="00611CD8"/>
    <w:rsid w:val="00653418"/>
    <w:rsid w:val="00654C6B"/>
    <w:rsid w:val="00661427"/>
    <w:rsid w:val="00664298"/>
    <w:rsid w:val="0067035E"/>
    <w:rsid w:val="00680D4D"/>
    <w:rsid w:val="006844FB"/>
    <w:rsid w:val="00695965"/>
    <w:rsid w:val="006A0E47"/>
    <w:rsid w:val="006A545E"/>
    <w:rsid w:val="006A731F"/>
    <w:rsid w:val="006A7A1F"/>
    <w:rsid w:val="006B4760"/>
    <w:rsid w:val="006B64D7"/>
    <w:rsid w:val="006B7CA3"/>
    <w:rsid w:val="006D34AB"/>
    <w:rsid w:val="006D7010"/>
    <w:rsid w:val="006F26F3"/>
    <w:rsid w:val="006F75A3"/>
    <w:rsid w:val="00703E44"/>
    <w:rsid w:val="00722046"/>
    <w:rsid w:val="00722CE1"/>
    <w:rsid w:val="00723443"/>
    <w:rsid w:val="00727AA4"/>
    <w:rsid w:val="00744E50"/>
    <w:rsid w:val="00755E37"/>
    <w:rsid w:val="00757052"/>
    <w:rsid w:val="00767B49"/>
    <w:rsid w:val="00776F42"/>
    <w:rsid w:val="00784E17"/>
    <w:rsid w:val="00794BFA"/>
    <w:rsid w:val="007A365B"/>
    <w:rsid w:val="007C13DD"/>
    <w:rsid w:val="007D21AC"/>
    <w:rsid w:val="007E1F06"/>
    <w:rsid w:val="0080265D"/>
    <w:rsid w:val="0080289E"/>
    <w:rsid w:val="00850179"/>
    <w:rsid w:val="00865399"/>
    <w:rsid w:val="00867DEA"/>
    <w:rsid w:val="00892984"/>
    <w:rsid w:val="008B4D61"/>
    <w:rsid w:val="008C6EC9"/>
    <w:rsid w:val="008D0DDC"/>
    <w:rsid w:val="00903482"/>
    <w:rsid w:val="00912CFD"/>
    <w:rsid w:val="0091407D"/>
    <w:rsid w:val="00936139"/>
    <w:rsid w:val="00936CDC"/>
    <w:rsid w:val="0094474B"/>
    <w:rsid w:val="00946544"/>
    <w:rsid w:val="00962923"/>
    <w:rsid w:val="00967480"/>
    <w:rsid w:val="009729E0"/>
    <w:rsid w:val="0098243B"/>
    <w:rsid w:val="00983E81"/>
    <w:rsid w:val="009B46CE"/>
    <w:rsid w:val="009C341E"/>
    <w:rsid w:val="009E3C23"/>
    <w:rsid w:val="009F3B1C"/>
    <w:rsid w:val="00A105D9"/>
    <w:rsid w:val="00A10E62"/>
    <w:rsid w:val="00A34E1C"/>
    <w:rsid w:val="00A36DD9"/>
    <w:rsid w:val="00A41BCB"/>
    <w:rsid w:val="00A616E5"/>
    <w:rsid w:val="00A620CC"/>
    <w:rsid w:val="00A764C4"/>
    <w:rsid w:val="00A82094"/>
    <w:rsid w:val="00A84D8E"/>
    <w:rsid w:val="00AA0B04"/>
    <w:rsid w:val="00AC26D3"/>
    <w:rsid w:val="00AD0E2F"/>
    <w:rsid w:val="00AF6AE0"/>
    <w:rsid w:val="00B003F4"/>
    <w:rsid w:val="00B06061"/>
    <w:rsid w:val="00B145B7"/>
    <w:rsid w:val="00B2008B"/>
    <w:rsid w:val="00B315C8"/>
    <w:rsid w:val="00B47432"/>
    <w:rsid w:val="00B4791E"/>
    <w:rsid w:val="00B57DEA"/>
    <w:rsid w:val="00B64991"/>
    <w:rsid w:val="00B67B5F"/>
    <w:rsid w:val="00B767FC"/>
    <w:rsid w:val="00B86A96"/>
    <w:rsid w:val="00B86BAC"/>
    <w:rsid w:val="00B9072B"/>
    <w:rsid w:val="00B9184A"/>
    <w:rsid w:val="00BA24D3"/>
    <w:rsid w:val="00BA69AA"/>
    <w:rsid w:val="00BC20F5"/>
    <w:rsid w:val="00BC5C4B"/>
    <w:rsid w:val="00BD0F1C"/>
    <w:rsid w:val="00BE2FDE"/>
    <w:rsid w:val="00BE476F"/>
    <w:rsid w:val="00BF1861"/>
    <w:rsid w:val="00C030DC"/>
    <w:rsid w:val="00C03A96"/>
    <w:rsid w:val="00C34A67"/>
    <w:rsid w:val="00C40B88"/>
    <w:rsid w:val="00C4617B"/>
    <w:rsid w:val="00C527FC"/>
    <w:rsid w:val="00C52BD7"/>
    <w:rsid w:val="00C54C98"/>
    <w:rsid w:val="00C74092"/>
    <w:rsid w:val="00C84FD3"/>
    <w:rsid w:val="00C857AD"/>
    <w:rsid w:val="00C937CC"/>
    <w:rsid w:val="00CA05B1"/>
    <w:rsid w:val="00CB71A2"/>
    <w:rsid w:val="00D05B9D"/>
    <w:rsid w:val="00D33A4E"/>
    <w:rsid w:val="00D472EA"/>
    <w:rsid w:val="00D73055"/>
    <w:rsid w:val="00D831A9"/>
    <w:rsid w:val="00D865A9"/>
    <w:rsid w:val="00D90FF5"/>
    <w:rsid w:val="00DA32BC"/>
    <w:rsid w:val="00DB2916"/>
    <w:rsid w:val="00DC7625"/>
    <w:rsid w:val="00DD2E8B"/>
    <w:rsid w:val="00DD6139"/>
    <w:rsid w:val="00DF2D73"/>
    <w:rsid w:val="00E122F4"/>
    <w:rsid w:val="00E32177"/>
    <w:rsid w:val="00E354A8"/>
    <w:rsid w:val="00E44E27"/>
    <w:rsid w:val="00E50600"/>
    <w:rsid w:val="00E654DC"/>
    <w:rsid w:val="00E75FDB"/>
    <w:rsid w:val="00E83E6E"/>
    <w:rsid w:val="00E869DD"/>
    <w:rsid w:val="00E900AD"/>
    <w:rsid w:val="00E934CF"/>
    <w:rsid w:val="00EA1418"/>
    <w:rsid w:val="00EA206E"/>
    <w:rsid w:val="00EC022C"/>
    <w:rsid w:val="00EC0E83"/>
    <w:rsid w:val="00ED0CC7"/>
    <w:rsid w:val="00EE28D6"/>
    <w:rsid w:val="00EE497E"/>
    <w:rsid w:val="00EE502D"/>
    <w:rsid w:val="00F24D5D"/>
    <w:rsid w:val="00F40244"/>
    <w:rsid w:val="00F40BB1"/>
    <w:rsid w:val="00F83D3F"/>
    <w:rsid w:val="00F93579"/>
    <w:rsid w:val="00FB1A56"/>
    <w:rsid w:val="00FC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17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9EAE1-0394-1D4F-92E8-8700545F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941</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4</cp:revision>
  <cp:lastPrinted>2017-06-19T15:51:00Z</cp:lastPrinted>
  <dcterms:created xsi:type="dcterms:W3CDTF">2017-07-11T20:19:00Z</dcterms:created>
  <dcterms:modified xsi:type="dcterms:W3CDTF">2019-07-18T20:18:00Z</dcterms:modified>
</cp:coreProperties>
</file>