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44EB678" w14:textId="4EAA29AA" w:rsidR="00187AFF" w:rsidRPr="00750DB2" w:rsidRDefault="00F96B22" w:rsidP="00750DB2">
      <w:pPr>
        <w:rPr>
          <w:color w:val="AEAAAA" w:themeColor="background2" w:themeShade="BF"/>
          <w:sz w:val="56"/>
          <w:szCs w:val="56"/>
        </w:rPr>
      </w:pPr>
      <w:r w:rsidRPr="00750DB2">
        <w:rPr>
          <w:noProof/>
          <w:color w:val="AEAAAA" w:themeColor="background2" w:themeShade="BF"/>
          <w:sz w:val="56"/>
          <w:szCs w:val="56"/>
        </w:rPr>
        <w:drawing>
          <wp:anchor distT="0" distB="0" distL="114300" distR="114300" simplePos="0" relativeHeight="251658240" behindDoc="0" locked="0" layoutInCell="1" allowOverlap="1" wp14:anchorId="2893AA50" wp14:editId="7F07E1F2">
            <wp:simplePos x="0" y="0"/>
            <wp:positionH relativeFrom="margin">
              <wp:align>right</wp:align>
            </wp:positionH>
            <wp:positionV relativeFrom="paragraph">
              <wp:posOffset>0</wp:posOffset>
            </wp:positionV>
            <wp:extent cx="1773936" cy="923544"/>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y_cte_logo.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73936" cy="923544"/>
                    </a:xfrm>
                    <a:prstGeom prst="rect">
                      <a:avLst/>
                    </a:prstGeom>
                  </pic:spPr>
                </pic:pic>
              </a:graphicData>
            </a:graphic>
            <wp14:sizeRelH relativeFrom="margin">
              <wp14:pctWidth>0</wp14:pctWidth>
            </wp14:sizeRelH>
            <wp14:sizeRelV relativeFrom="margin">
              <wp14:pctHeight>0</wp14:pctHeight>
            </wp14:sizeRelV>
          </wp:anchor>
        </w:drawing>
      </w:r>
      <w:r w:rsidR="00187AFF" w:rsidRPr="00750DB2">
        <w:rPr>
          <w:color w:val="AEAAAA" w:themeColor="background2" w:themeShade="BF"/>
          <w:sz w:val="56"/>
          <w:szCs w:val="56"/>
        </w:rPr>
        <w:t>Lesson Plan</w:t>
      </w:r>
    </w:p>
    <w:p w14:paraId="710D3AD8" w14:textId="2A79C50F" w:rsidR="00750DB2" w:rsidRPr="00750DB2" w:rsidRDefault="00750DB2" w:rsidP="00750DB2">
      <w:pPr>
        <w:rPr>
          <w:sz w:val="56"/>
          <w:szCs w:val="56"/>
        </w:rPr>
      </w:pPr>
      <w:r>
        <w:rPr>
          <w:sz w:val="56"/>
          <w:szCs w:val="56"/>
        </w:rPr>
        <w:t>Continuous Learning and Adaptability: A Close Reading</w:t>
      </w:r>
    </w:p>
    <w:p w14:paraId="41A13304" w14:textId="77777777" w:rsidR="00187AFF" w:rsidRPr="00187AFF" w:rsidRDefault="00187AFF" w:rsidP="00187AFF">
      <w:pPr>
        <w:rPr>
          <w:i/>
        </w:rPr>
      </w:pPr>
    </w:p>
    <w:p w14:paraId="602F0861" w14:textId="77777777" w:rsidR="00495B9C" w:rsidRPr="00187AFF" w:rsidRDefault="00187AFF" w:rsidP="00D1126E">
      <w:pPr>
        <w:pStyle w:val="Subtitle"/>
      </w:pPr>
      <w:r w:rsidRPr="00D1126E">
        <w:rPr>
          <w:rStyle w:val="SubtitleChar"/>
        </w:rPr>
        <w:t>Objectives</w:t>
      </w:r>
      <w:r w:rsidRPr="00187AFF">
        <w:t>:</w:t>
      </w:r>
    </w:p>
    <w:p w14:paraId="18AA1F64" w14:textId="0B09209B" w:rsidR="00D85326" w:rsidRDefault="00D85326" w:rsidP="00750DB2">
      <w:r w:rsidRPr="00D85326">
        <w:t>The student will be able to recognize and define key vocabulary in the task statement and definition.</w:t>
      </w:r>
      <w:r w:rsidR="00750DB2">
        <w:t xml:space="preserve"> </w:t>
      </w:r>
      <w:r w:rsidRPr="00D85326">
        <w:t xml:space="preserve">The student will be able to analyze the task definition to identify </w:t>
      </w:r>
      <w:r w:rsidR="0048229B">
        <w:t xml:space="preserve">the </w:t>
      </w:r>
      <w:r w:rsidRPr="00D85326">
        <w:t>key components</w:t>
      </w:r>
      <w:r w:rsidR="00750DB2">
        <w:t xml:space="preserve"> by applying </w:t>
      </w:r>
      <w:r w:rsidRPr="00D85326">
        <w:t>close-reading strategies.</w:t>
      </w:r>
    </w:p>
    <w:p w14:paraId="13CA638C" w14:textId="77777777" w:rsidR="0048229B" w:rsidRDefault="0048229B" w:rsidP="0048229B">
      <w:pPr>
        <w:widowControl w:val="0"/>
        <w:rPr>
          <w:rFonts w:ascii="Calibri" w:eastAsia="Calibri" w:hAnsi="Calibri" w:cs="Calibri"/>
          <w:color w:val="5A5A5A"/>
        </w:rPr>
      </w:pPr>
    </w:p>
    <w:p w14:paraId="632EB49F" w14:textId="0AD78960" w:rsidR="0048229B" w:rsidRDefault="0048229B" w:rsidP="0048229B">
      <w:pPr>
        <w:widowControl w:val="0"/>
        <w:rPr>
          <w:rFonts w:ascii="Calibri" w:eastAsia="Calibri" w:hAnsi="Calibri" w:cs="Calibri"/>
          <w:b/>
          <w:color w:val="000000"/>
        </w:rPr>
      </w:pPr>
      <w:r w:rsidRPr="005C6183">
        <w:rPr>
          <w:rFonts w:ascii="Calibri" w:eastAsia="Calibri" w:hAnsi="Calibri" w:cs="Calibri"/>
          <w:color w:val="5A5A5A"/>
        </w:rPr>
        <w:t>Workplace Readiness Skill:</w:t>
      </w:r>
      <w:r w:rsidRPr="005C6183">
        <w:rPr>
          <w:rFonts w:ascii="Calibri" w:eastAsia="Calibri" w:hAnsi="Calibri" w:cs="Calibri"/>
          <w:color w:val="000000"/>
        </w:rPr>
        <w:t xml:space="preserve"> </w:t>
      </w:r>
      <w:r w:rsidRPr="005C6183">
        <w:rPr>
          <w:rFonts w:ascii="Calibri" w:eastAsia="Calibri" w:hAnsi="Calibri" w:cs="Calibri"/>
          <w:b/>
          <w:color w:val="000000"/>
        </w:rPr>
        <w:t>Demonstrate continuous learning and adaptability.</w:t>
      </w:r>
    </w:p>
    <w:p w14:paraId="4781ED6A" w14:textId="5E7DDDBD" w:rsidR="0048229B" w:rsidRDefault="0048229B" w:rsidP="0048229B">
      <w:pPr>
        <w:widowControl w:val="0"/>
        <w:rPr>
          <w:rFonts w:ascii="Calibri" w:eastAsia="Calibri" w:hAnsi="Calibri" w:cs="Calibri"/>
          <w:b/>
          <w:color w:val="000000"/>
        </w:rPr>
      </w:pPr>
    </w:p>
    <w:p w14:paraId="547F1903" w14:textId="77777777" w:rsidR="0048229B" w:rsidRPr="005C6183" w:rsidRDefault="0048229B" w:rsidP="0048229B">
      <w:pPr>
        <w:rPr>
          <w:rFonts w:ascii="Calibri" w:eastAsia="Calibri" w:hAnsi="Calibri" w:cs="Calibri"/>
          <w:i/>
          <w:color w:val="000000"/>
        </w:rPr>
      </w:pPr>
      <w:r w:rsidRPr="005C6183">
        <w:rPr>
          <w:rFonts w:ascii="Calibri" w:eastAsia="Calibri" w:hAnsi="Calibri" w:cs="Calibri"/>
          <w:i/>
          <w:color w:val="000000"/>
        </w:rPr>
        <w:t xml:space="preserve">Demonstration includes </w:t>
      </w:r>
    </w:p>
    <w:p w14:paraId="2AEF63F4" w14:textId="77777777" w:rsidR="0048229B" w:rsidRPr="005C6183" w:rsidRDefault="0048229B" w:rsidP="0048229B">
      <w:pPr>
        <w:pStyle w:val="ListParagraph"/>
        <w:numPr>
          <w:ilvl w:val="0"/>
          <w:numId w:val="11"/>
        </w:numPr>
        <w:rPr>
          <w:rFonts w:ascii="Calibri" w:eastAsia="Calibri" w:hAnsi="Calibri" w:cs="Calibri"/>
          <w:i/>
          <w:color w:val="000000"/>
        </w:rPr>
      </w:pPr>
      <w:r w:rsidRPr="005C6183">
        <w:rPr>
          <w:rFonts w:ascii="Calibri" w:eastAsia="Calibri" w:hAnsi="Calibri" w:cs="Calibri"/>
          <w:i/>
          <w:color w:val="000000"/>
        </w:rPr>
        <w:t xml:space="preserve">describing the importance of continuous learning </w:t>
      </w:r>
    </w:p>
    <w:p w14:paraId="3CDA55A4" w14:textId="77777777" w:rsidR="0048229B" w:rsidRPr="005C6183" w:rsidRDefault="0048229B" w:rsidP="0048229B">
      <w:pPr>
        <w:pStyle w:val="ListParagraph"/>
        <w:numPr>
          <w:ilvl w:val="0"/>
          <w:numId w:val="11"/>
        </w:numPr>
        <w:rPr>
          <w:rFonts w:ascii="Calibri" w:eastAsia="Calibri" w:hAnsi="Calibri" w:cs="Calibri"/>
          <w:i/>
          <w:color w:val="000000"/>
        </w:rPr>
      </w:pPr>
      <w:r w:rsidRPr="005C6183">
        <w:rPr>
          <w:rFonts w:ascii="Calibri" w:eastAsia="Calibri" w:hAnsi="Calibri" w:cs="Calibri"/>
          <w:i/>
          <w:color w:val="000000"/>
        </w:rPr>
        <w:t xml:space="preserve">identifying resources for continuous learning (e.g., publications, trade organizations, professional networking, workshops/classes) </w:t>
      </w:r>
    </w:p>
    <w:p w14:paraId="1F1451CB" w14:textId="77777777" w:rsidR="0048229B" w:rsidRPr="005C6183" w:rsidRDefault="0048229B" w:rsidP="0048229B">
      <w:pPr>
        <w:pStyle w:val="ListParagraph"/>
        <w:numPr>
          <w:ilvl w:val="0"/>
          <w:numId w:val="11"/>
        </w:numPr>
        <w:rPr>
          <w:rFonts w:ascii="Calibri" w:eastAsia="Calibri" w:hAnsi="Calibri" w:cs="Calibri"/>
          <w:i/>
          <w:color w:val="000000"/>
        </w:rPr>
      </w:pPr>
      <w:r w:rsidRPr="005C6183">
        <w:rPr>
          <w:rFonts w:ascii="Calibri" w:eastAsia="Calibri" w:hAnsi="Calibri" w:cs="Calibri"/>
          <w:i/>
          <w:color w:val="000000"/>
        </w:rPr>
        <w:t xml:space="preserve">modifying work performance based on feedback (i.e., being coachable) </w:t>
      </w:r>
    </w:p>
    <w:p w14:paraId="69928AB9" w14:textId="77777777" w:rsidR="0048229B" w:rsidRPr="005C6183" w:rsidRDefault="0048229B" w:rsidP="0048229B">
      <w:pPr>
        <w:pStyle w:val="ListParagraph"/>
        <w:numPr>
          <w:ilvl w:val="0"/>
          <w:numId w:val="11"/>
        </w:numPr>
        <w:rPr>
          <w:rFonts w:ascii="Calibri" w:eastAsia="Calibri" w:hAnsi="Calibri" w:cs="Calibri"/>
          <w:i/>
          <w:color w:val="000000"/>
        </w:rPr>
      </w:pPr>
      <w:r w:rsidRPr="005C6183">
        <w:rPr>
          <w:rFonts w:ascii="Calibri" w:eastAsia="Calibri" w:hAnsi="Calibri" w:cs="Calibri"/>
          <w:i/>
          <w:color w:val="000000"/>
        </w:rPr>
        <w:t xml:space="preserve">acquiring industry-related professional skills and knowledge (e.g., credentials/certifications) </w:t>
      </w:r>
    </w:p>
    <w:p w14:paraId="1DB07A86" w14:textId="1C81C29F" w:rsidR="0048229B" w:rsidRPr="0048229B" w:rsidRDefault="0048229B" w:rsidP="0048229B">
      <w:pPr>
        <w:pStyle w:val="ListParagraph"/>
        <w:numPr>
          <w:ilvl w:val="0"/>
          <w:numId w:val="11"/>
        </w:numPr>
        <w:rPr>
          <w:rFonts w:ascii="Calibri" w:eastAsia="Calibri" w:hAnsi="Calibri" w:cs="Calibri"/>
          <w:i/>
          <w:color w:val="000000"/>
        </w:rPr>
      </w:pPr>
      <w:r w:rsidRPr="005C6183">
        <w:rPr>
          <w:rFonts w:ascii="Calibri" w:eastAsia="Calibri" w:hAnsi="Calibri" w:cs="Calibri"/>
          <w:i/>
          <w:color w:val="000000"/>
        </w:rPr>
        <w:t xml:space="preserve">adapting to changing job requirements. </w:t>
      </w:r>
    </w:p>
    <w:p w14:paraId="63C19946" w14:textId="77777777" w:rsidR="00FF3428" w:rsidRDefault="00FF3428" w:rsidP="00FF3428"/>
    <w:p w14:paraId="70492D77" w14:textId="1F222059" w:rsidR="00FF3428" w:rsidRDefault="0015367A" w:rsidP="00FF3428">
      <w:pPr>
        <w:pStyle w:val="Subtitle"/>
      </w:pPr>
      <w:r>
        <w:t>Correlations to O</w:t>
      </w:r>
      <w:r w:rsidR="00FF3428">
        <w:t>ther Workplace Readiness Skills:</w:t>
      </w:r>
    </w:p>
    <w:p w14:paraId="4327B409" w14:textId="720FB41D" w:rsidR="00750DB2" w:rsidRDefault="00750DB2" w:rsidP="00FF3428">
      <w:pPr>
        <w:pStyle w:val="ListParagraph"/>
        <w:numPr>
          <w:ilvl w:val="0"/>
          <w:numId w:val="8"/>
        </w:numPr>
      </w:pPr>
      <w:r w:rsidRPr="00306B78">
        <w:t>Demonstrate critical</w:t>
      </w:r>
      <w:r>
        <w:t xml:space="preserve"> </w:t>
      </w:r>
      <w:r w:rsidRPr="00306B78">
        <w:t>thinking and problem</w:t>
      </w:r>
      <w:r>
        <w:t xml:space="preserve"> </w:t>
      </w:r>
      <w:r w:rsidRPr="00306B78">
        <w:t>solving.</w:t>
      </w:r>
    </w:p>
    <w:p w14:paraId="42623015" w14:textId="196B31D1" w:rsidR="00FF3428" w:rsidRDefault="00750DB2" w:rsidP="00FF3428">
      <w:pPr>
        <w:pStyle w:val="ListParagraph"/>
        <w:numPr>
          <w:ilvl w:val="0"/>
          <w:numId w:val="8"/>
        </w:numPr>
      </w:pPr>
      <w:r>
        <w:t>Collaborate with team members.</w:t>
      </w:r>
    </w:p>
    <w:p w14:paraId="1EED6C68" w14:textId="77777777" w:rsidR="00750DB2" w:rsidRDefault="00750DB2" w:rsidP="00750DB2">
      <w:pPr>
        <w:pStyle w:val="ListParagraph"/>
        <w:numPr>
          <w:ilvl w:val="0"/>
          <w:numId w:val="8"/>
        </w:numPr>
      </w:pPr>
      <w:r w:rsidRPr="007C151F">
        <w:t>Demonstrate reading and writing skills.</w:t>
      </w:r>
    </w:p>
    <w:p w14:paraId="1F14B3F8" w14:textId="035F1718" w:rsidR="00306B78" w:rsidRPr="00D85326" w:rsidRDefault="00FF3428" w:rsidP="00750DB2">
      <w:pPr>
        <w:pStyle w:val="ListParagraph"/>
        <w:numPr>
          <w:ilvl w:val="0"/>
          <w:numId w:val="8"/>
        </w:numPr>
      </w:pPr>
      <w:r w:rsidRPr="007C151F">
        <w:t xml:space="preserve">Demonstrate listening </w:t>
      </w:r>
      <w:r w:rsidR="00750DB2">
        <w:t xml:space="preserve">and speaking </w:t>
      </w:r>
      <w:r w:rsidRPr="007C151F">
        <w:t>skills.</w:t>
      </w:r>
    </w:p>
    <w:p w14:paraId="267E9D30" w14:textId="77777777" w:rsidR="00187AFF" w:rsidRPr="00187AFF" w:rsidRDefault="00187AFF" w:rsidP="00187AFF"/>
    <w:p w14:paraId="554865BC" w14:textId="77777777" w:rsidR="0048229B" w:rsidRPr="005C6183" w:rsidRDefault="0048229B" w:rsidP="0048229B">
      <w:pPr>
        <w:widowControl w:val="0"/>
        <w:spacing w:after="160"/>
        <w:rPr>
          <w:rFonts w:ascii="Calibri" w:eastAsia="Calibri" w:hAnsi="Calibri" w:cs="Calibri"/>
          <w:color w:val="5A5A5A"/>
        </w:rPr>
      </w:pPr>
      <w:r w:rsidRPr="005C6183">
        <w:rPr>
          <w:rFonts w:ascii="Calibri" w:eastAsia="Calibri" w:hAnsi="Calibri" w:cs="Calibri"/>
          <w:color w:val="5A5A5A"/>
        </w:rPr>
        <w:t>Correlations to Virginia Standards of Learning (SOL):</w:t>
      </w:r>
    </w:p>
    <w:p w14:paraId="5573C6A5" w14:textId="77777777" w:rsidR="0048229B" w:rsidRPr="005C6183" w:rsidRDefault="0048229B" w:rsidP="0048229B">
      <w:pPr>
        <w:widowControl w:val="0"/>
        <w:ind w:left="720"/>
        <w:contextualSpacing/>
        <w:rPr>
          <w:rFonts w:ascii="Calibri" w:eastAsia="Calibri" w:hAnsi="Calibri" w:cs="Calibri"/>
          <w:color w:val="000000"/>
        </w:rPr>
      </w:pPr>
      <w:r w:rsidRPr="005C6183">
        <w:rPr>
          <w:rFonts w:ascii="Calibri" w:eastAsia="Calibri" w:hAnsi="Calibri" w:cs="Calibri"/>
          <w:color w:val="000000"/>
        </w:rPr>
        <w:t>English: 6.1, 6.6, 6.7, 6.8, 7.1, 7.6, 7.7, 7.8, 8.6, 8.7, 8.8, 9.5, 9.6, 9.7, 10.1, 10.5, 10.6, 10.7, 11.5, 11.6, 11.7, 12.5, 12.6, 12.7</w:t>
      </w:r>
    </w:p>
    <w:p w14:paraId="3DCBFA26" w14:textId="29110142" w:rsidR="0048229B" w:rsidRPr="0048229B" w:rsidRDefault="0048229B" w:rsidP="0048229B">
      <w:pPr>
        <w:widowControl w:val="0"/>
        <w:ind w:left="720"/>
        <w:contextualSpacing/>
        <w:rPr>
          <w:rFonts w:ascii="Calibri" w:eastAsia="Calibri" w:hAnsi="Calibri" w:cs="Calibri"/>
          <w:color w:val="000000"/>
        </w:rPr>
      </w:pPr>
      <w:r w:rsidRPr="005C6183">
        <w:rPr>
          <w:rFonts w:ascii="Calibri" w:eastAsia="Calibri" w:hAnsi="Calibri" w:cs="Calibri"/>
          <w:color w:val="000000"/>
        </w:rPr>
        <w:t>History and Social Science: CE.1, CE.4, CE.14, GOVT.1, GOVT.16, USI.1, USII.1, VUS.1, WG.1, WHI.1, WHII.1</w:t>
      </w:r>
      <w:r>
        <w:rPr>
          <w:rFonts w:ascii="Calibri" w:eastAsia="Calibri" w:hAnsi="Calibri" w:cs="Calibri"/>
          <w:color w:val="000000"/>
        </w:rPr>
        <w:br/>
      </w:r>
    </w:p>
    <w:p w14:paraId="6260FC4C" w14:textId="6DA0683E" w:rsidR="00187AFF" w:rsidRPr="00187AFF" w:rsidRDefault="00187AFF" w:rsidP="00720DCF">
      <w:pPr>
        <w:pStyle w:val="Subtitle"/>
      </w:pPr>
      <w:r w:rsidRPr="00187AFF">
        <w:t>Instructional Steps:</w:t>
      </w:r>
    </w:p>
    <w:p w14:paraId="40A281F0" w14:textId="522ABF56" w:rsidR="00D85326" w:rsidRPr="00872683" w:rsidRDefault="00D85326" w:rsidP="00D85326">
      <w:pPr>
        <w:numPr>
          <w:ilvl w:val="0"/>
          <w:numId w:val="6"/>
        </w:numPr>
        <w:contextualSpacing/>
        <w:rPr>
          <w:rFonts w:ascii="Garamond" w:hAnsi="Garamond"/>
        </w:rPr>
      </w:pPr>
      <w:r w:rsidRPr="00D85326">
        <w:rPr>
          <w:rStyle w:val="BookTitle"/>
        </w:rPr>
        <w:t xml:space="preserve">Define the </w:t>
      </w:r>
      <w:r w:rsidR="0048229B">
        <w:rPr>
          <w:rStyle w:val="BookTitle"/>
        </w:rPr>
        <w:t xml:space="preserve">task and </w:t>
      </w:r>
      <w:r w:rsidRPr="00D85326">
        <w:rPr>
          <w:rStyle w:val="BookTitle"/>
        </w:rPr>
        <w:t>definition.</w:t>
      </w:r>
      <w:r w:rsidRPr="00D85326">
        <w:rPr>
          <w:rFonts w:ascii="Garamond" w:hAnsi="Garamond"/>
        </w:rPr>
        <w:t xml:space="preserve"> </w:t>
      </w:r>
      <w:r w:rsidR="0048229B">
        <w:t>Introduce students to the WRS</w:t>
      </w:r>
      <w:r w:rsidRPr="00D85326">
        <w:t xml:space="preserve"> task statement </w:t>
      </w:r>
      <w:r w:rsidR="0048229B">
        <w:t>and</w:t>
      </w:r>
      <w:r w:rsidRPr="00D85326">
        <w:t xml:space="preserve"> definition</w:t>
      </w:r>
      <w:r w:rsidR="0048229B">
        <w:t>: Demonstrate continuous learning and adaptability</w:t>
      </w:r>
      <w:r w:rsidRPr="00D85326">
        <w:t xml:space="preserve">. </w:t>
      </w:r>
      <w:r w:rsidR="0048229B">
        <w:t xml:space="preserve">(Refer to the definition above or on </w:t>
      </w:r>
      <w:hyperlink r:id="rId9" w:history="1">
        <w:r w:rsidR="0048229B" w:rsidRPr="0048229B">
          <w:rPr>
            <w:rStyle w:val="Hyperlink"/>
          </w:rPr>
          <w:t>VERSO</w:t>
        </w:r>
      </w:hyperlink>
      <w:r w:rsidR="0048229B">
        <w:t>.)</w:t>
      </w:r>
    </w:p>
    <w:p w14:paraId="78AA9A68" w14:textId="77777777" w:rsidR="00872683" w:rsidRPr="00D85326" w:rsidRDefault="00872683" w:rsidP="00872683">
      <w:pPr>
        <w:contextualSpacing/>
        <w:rPr>
          <w:rFonts w:ascii="Garamond" w:hAnsi="Garamond"/>
        </w:rPr>
      </w:pPr>
    </w:p>
    <w:p w14:paraId="355FA749" w14:textId="5A7B7EFF" w:rsidR="00D85326" w:rsidRPr="00872683" w:rsidRDefault="00D85326" w:rsidP="00D85326">
      <w:pPr>
        <w:numPr>
          <w:ilvl w:val="0"/>
          <w:numId w:val="6"/>
        </w:numPr>
        <w:contextualSpacing/>
        <w:rPr>
          <w:rFonts w:ascii="Garamond" w:hAnsi="Garamond"/>
        </w:rPr>
      </w:pPr>
      <w:r w:rsidRPr="00D85326">
        <w:rPr>
          <w:rStyle w:val="BookTitle"/>
        </w:rPr>
        <w:t>There’s a lot to learn.</w:t>
      </w:r>
      <w:r w:rsidRPr="00D85326">
        <w:rPr>
          <w:rFonts w:ascii="Garamond" w:hAnsi="Garamond"/>
        </w:rPr>
        <w:t xml:space="preserve"> </w:t>
      </w:r>
      <w:r w:rsidRPr="00D85326">
        <w:t xml:space="preserve">Tell students that when the </w:t>
      </w:r>
      <w:r>
        <w:t xml:space="preserve">task </w:t>
      </w:r>
      <w:r w:rsidRPr="00D85326">
        <w:t xml:space="preserve">definitions are being </w:t>
      </w:r>
      <w:r w:rsidR="00A33A9F">
        <w:t>written, they have to be kept brief</w:t>
      </w:r>
      <w:r w:rsidRPr="00D85326">
        <w:t>—each word is carefully chosen to convey a particular meanin</w:t>
      </w:r>
      <w:r w:rsidR="00B9307B">
        <w:t>g</w:t>
      </w:r>
      <w:r w:rsidR="005C7A2A">
        <w:t xml:space="preserve"> o</w:t>
      </w:r>
      <w:r w:rsidRPr="00D85326">
        <w:t>r more than one meaning! D</w:t>
      </w:r>
      <w:r>
        <w:t xml:space="preserve">istribute the </w:t>
      </w:r>
      <w:r w:rsidR="00DA5C91">
        <w:rPr>
          <w:i/>
        </w:rPr>
        <w:t>Continuous Learning and Adaptability</w:t>
      </w:r>
      <w:r w:rsidRPr="006449EA">
        <w:rPr>
          <w:i/>
        </w:rPr>
        <w:t>: The Definition</w:t>
      </w:r>
      <w:r>
        <w:t xml:space="preserve"> handout </w:t>
      </w:r>
      <w:r w:rsidRPr="00D85326">
        <w:t xml:space="preserve">and tell students you’ll be taking a close look at the definition to figure out what </w:t>
      </w:r>
      <w:r w:rsidR="00DA5C91">
        <w:t>it</w:t>
      </w:r>
      <w:r w:rsidRPr="00D85326">
        <w:t xml:space="preserve"> </w:t>
      </w:r>
      <w:r w:rsidR="00C905F4">
        <w:t>means</w:t>
      </w:r>
      <w:r w:rsidRPr="00D85326">
        <w:t xml:space="preserve"> in the context of the workplace (which will be different in some ways from how </w:t>
      </w:r>
      <w:r w:rsidR="008F6711">
        <w:t>it applies</w:t>
      </w:r>
      <w:r w:rsidRPr="00D85326">
        <w:t xml:space="preserve"> to hobbies and personal interests</w:t>
      </w:r>
      <w:r w:rsidR="00A33A9F">
        <w:t xml:space="preserve"> discussed in the previous lesson</w:t>
      </w:r>
      <w:r w:rsidRPr="00D85326">
        <w:t>).</w:t>
      </w:r>
    </w:p>
    <w:p w14:paraId="4BEA0E30" w14:textId="77777777" w:rsidR="00872683" w:rsidRPr="00D85326" w:rsidRDefault="00872683" w:rsidP="00872683">
      <w:pPr>
        <w:contextualSpacing/>
        <w:rPr>
          <w:rFonts w:ascii="Garamond" w:hAnsi="Garamond"/>
        </w:rPr>
      </w:pPr>
    </w:p>
    <w:p w14:paraId="167B809B" w14:textId="31E08468" w:rsidR="00ED1F78" w:rsidRPr="00B604A7" w:rsidRDefault="00BF25D3" w:rsidP="00870647">
      <w:pPr>
        <w:keepNext/>
        <w:numPr>
          <w:ilvl w:val="0"/>
          <w:numId w:val="6"/>
        </w:numPr>
        <w:contextualSpacing/>
        <w:rPr>
          <w:rStyle w:val="BookTitle"/>
          <w:b w:val="0"/>
          <w:bCs w:val="0"/>
          <w:i w:val="0"/>
          <w:iCs w:val="0"/>
          <w:spacing w:val="0"/>
        </w:rPr>
      </w:pPr>
      <w:r>
        <w:rPr>
          <w:rStyle w:val="BookTitle"/>
        </w:rPr>
        <w:lastRenderedPageBreak/>
        <w:t xml:space="preserve">Lead a close reading. </w:t>
      </w:r>
      <w:r w:rsidR="00DA5C91">
        <w:rPr>
          <w:rStyle w:val="BookTitle"/>
          <w:b w:val="0"/>
          <w:i w:val="0"/>
        </w:rPr>
        <w:t>S</w:t>
      </w:r>
      <w:r w:rsidR="00B604A7">
        <w:rPr>
          <w:rStyle w:val="BookTitle"/>
          <w:b w:val="0"/>
          <w:i w:val="0"/>
        </w:rPr>
        <w:t xml:space="preserve">tudents </w:t>
      </w:r>
      <w:r w:rsidR="00DA5C91">
        <w:rPr>
          <w:rStyle w:val="BookTitle"/>
          <w:b w:val="0"/>
          <w:i w:val="0"/>
        </w:rPr>
        <w:t>will</w:t>
      </w:r>
      <w:r w:rsidR="00B604A7">
        <w:rPr>
          <w:rStyle w:val="BookTitle"/>
          <w:b w:val="0"/>
          <w:i w:val="0"/>
        </w:rPr>
        <w:t>:</w:t>
      </w:r>
    </w:p>
    <w:p w14:paraId="3B9C080C" w14:textId="304ABC6C" w:rsidR="00B604A7" w:rsidRPr="00B604A7" w:rsidRDefault="00B604A7" w:rsidP="00B604A7">
      <w:pPr>
        <w:numPr>
          <w:ilvl w:val="1"/>
          <w:numId w:val="6"/>
        </w:numPr>
        <w:contextualSpacing/>
        <w:rPr>
          <w:rStyle w:val="BookTitle"/>
          <w:b w:val="0"/>
          <w:bCs w:val="0"/>
          <w:i w:val="0"/>
          <w:iCs w:val="0"/>
          <w:spacing w:val="0"/>
        </w:rPr>
      </w:pPr>
      <w:r>
        <w:rPr>
          <w:rStyle w:val="BookTitle"/>
          <w:b w:val="0"/>
          <w:i w:val="0"/>
        </w:rPr>
        <w:t>Initially read the text to themselves, with the purpose of th</w:t>
      </w:r>
      <w:r w:rsidR="00A33A9F">
        <w:rPr>
          <w:rStyle w:val="BookTitle"/>
          <w:b w:val="0"/>
          <w:i w:val="0"/>
        </w:rPr>
        <w:t>e text in mind. T</w:t>
      </w:r>
      <w:r>
        <w:rPr>
          <w:rStyle w:val="BookTitle"/>
          <w:b w:val="0"/>
          <w:i w:val="0"/>
        </w:rPr>
        <w:t xml:space="preserve">he purpose of the definition is to outline what </w:t>
      </w:r>
      <w:r w:rsidR="00DA5C91">
        <w:rPr>
          <w:rStyle w:val="BookTitle"/>
          <w:b w:val="0"/>
          <w:i w:val="0"/>
        </w:rPr>
        <w:t>continuous learning and adaptability</w:t>
      </w:r>
      <w:r>
        <w:rPr>
          <w:rStyle w:val="BookTitle"/>
          <w:b w:val="0"/>
          <w:i w:val="0"/>
        </w:rPr>
        <w:t xml:space="preserve"> are in the context of the workplace an</w:t>
      </w:r>
      <w:r w:rsidR="00A33A9F">
        <w:rPr>
          <w:rStyle w:val="BookTitle"/>
          <w:b w:val="0"/>
          <w:i w:val="0"/>
        </w:rPr>
        <w:t>d how the</w:t>
      </w:r>
      <w:r w:rsidR="00DA5C91">
        <w:rPr>
          <w:rStyle w:val="BookTitle"/>
          <w:b w:val="0"/>
          <w:i w:val="0"/>
        </w:rPr>
        <w:t>se</w:t>
      </w:r>
      <w:r w:rsidR="00A33A9F">
        <w:rPr>
          <w:rStyle w:val="BookTitle"/>
          <w:b w:val="0"/>
          <w:i w:val="0"/>
        </w:rPr>
        <w:t xml:space="preserve"> can be demonstrated.</w:t>
      </w:r>
    </w:p>
    <w:p w14:paraId="1401E5DD" w14:textId="6D52A8F1" w:rsidR="00B604A7" w:rsidRPr="00B604A7" w:rsidRDefault="00B604A7" w:rsidP="00B604A7">
      <w:pPr>
        <w:numPr>
          <w:ilvl w:val="1"/>
          <w:numId w:val="6"/>
        </w:numPr>
        <w:contextualSpacing/>
        <w:rPr>
          <w:rStyle w:val="BookTitle"/>
          <w:b w:val="0"/>
          <w:bCs w:val="0"/>
          <w:i w:val="0"/>
          <w:iCs w:val="0"/>
          <w:spacing w:val="0"/>
        </w:rPr>
      </w:pPr>
      <w:r>
        <w:rPr>
          <w:rStyle w:val="BookTitle"/>
          <w:b w:val="0"/>
          <w:i w:val="0"/>
        </w:rPr>
        <w:t xml:space="preserve">Use colored pencils or highlighters to note </w:t>
      </w:r>
      <w:r w:rsidR="00DA5C91">
        <w:rPr>
          <w:rStyle w:val="BookTitle"/>
          <w:b w:val="0"/>
          <w:i w:val="0"/>
        </w:rPr>
        <w:t xml:space="preserve">important and/or unfamiliar </w:t>
      </w:r>
      <w:r>
        <w:rPr>
          <w:rStyle w:val="BookTitle"/>
          <w:b w:val="0"/>
          <w:i w:val="0"/>
        </w:rPr>
        <w:t>words</w:t>
      </w:r>
      <w:r w:rsidR="000655AA">
        <w:rPr>
          <w:rStyle w:val="BookTitle"/>
          <w:b w:val="0"/>
          <w:i w:val="0"/>
        </w:rPr>
        <w:t xml:space="preserve"> or phrases</w:t>
      </w:r>
      <w:r w:rsidR="008F6711">
        <w:rPr>
          <w:rStyle w:val="BookTitle"/>
          <w:b w:val="0"/>
          <w:i w:val="0"/>
        </w:rPr>
        <w:t>.</w:t>
      </w:r>
    </w:p>
    <w:p w14:paraId="53A7FA2A" w14:textId="328E866A" w:rsidR="00B604A7" w:rsidRPr="00B604A7" w:rsidRDefault="00872683" w:rsidP="00B604A7">
      <w:pPr>
        <w:numPr>
          <w:ilvl w:val="1"/>
          <w:numId w:val="6"/>
        </w:numPr>
        <w:contextualSpacing/>
        <w:rPr>
          <w:rStyle w:val="BookTitle"/>
          <w:b w:val="0"/>
          <w:bCs w:val="0"/>
          <w:i w:val="0"/>
          <w:iCs w:val="0"/>
          <w:spacing w:val="0"/>
        </w:rPr>
      </w:pPr>
      <w:r>
        <w:rPr>
          <w:rStyle w:val="BookTitle"/>
          <w:b w:val="0"/>
          <w:i w:val="0"/>
        </w:rPr>
        <w:t>Discuss</w:t>
      </w:r>
      <w:r w:rsidR="00B604A7">
        <w:rPr>
          <w:rStyle w:val="BookTitle"/>
          <w:b w:val="0"/>
          <w:i w:val="0"/>
        </w:rPr>
        <w:t xml:space="preserve"> the meanings of unfamiliar words</w:t>
      </w:r>
      <w:r w:rsidR="00DA5C91">
        <w:rPr>
          <w:rStyle w:val="BookTitle"/>
          <w:b w:val="0"/>
          <w:i w:val="0"/>
        </w:rPr>
        <w:t xml:space="preserve"> and</w:t>
      </w:r>
      <w:r w:rsidR="00C3040C">
        <w:rPr>
          <w:rStyle w:val="BookTitle"/>
          <w:b w:val="0"/>
          <w:i w:val="0"/>
        </w:rPr>
        <w:t xml:space="preserve"> words and phrases identified as important, </w:t>
      </w:r>
      <w:r w:rsidR="008F6711">
        <w:rPr>
          <w:rStyle w:val="BookTitle"/>
          <w:b w:val="0"/>
          <w:i w:val="0"/>
        </w:rPr>
        <w:t>explaining</w:t>
      </w:r>
      <w:r w:rsidR="00C3040C">
        <w:rPr>
          <w:rStyle w:val="BookTitle"/>
          <w:b w:val="0"/>
          <w:i w:val="0"/>
        </w:rPr>
        <w:t xml:space="preserve"> why particular words might have been chosen.</w:t>
      </w:r>
    </w:p>
    <w:p w14:paraId="46BF1F1E" w14:textId="728D12E9" w:rsidR="00B604A7" w:rsidRPr="00B604A7" w:rsidRDefault="00B9307B" w:rsidP="00B604A7">
      <w:pPr>
        <w:numPr>
          <w:ilvl w:val="1"/>
          <w:numId w:val="6"/>
        </w:numPr>
        <w:contextualSpacing/>
        <w:rPr>
          <w:rStyle w:val="BookTitle"/>
          <w:b w:val="0"/>
          <w:bCs w:val="0"/>
          <w:i w:val="0"/>
          <w:iCs w:val="0"/>
          <w:spacing w:val="0"/>
        </w:rPr>
      </w:pPr>
      <w:r>
        <w:rPr>
          <w:rStyle w:val="BookTitle"/>
          <w:b w:val="0"/>
          <w:i w:val="0"/>
        </w:rPr>
        <w:t>Re-read the text and</w:t>
      </w:r>
      <w:r w:rsidR="00B604A7">
        <w:rPr>
          <w:rStyle w:val="BookTitle"/>
          <w:b w:val="0"/>
          <w:i w:val="0"/>
        </w:rPr>
        <w:t xml:space="preserve"> then work together to paraphrase each bullet</w:t>
      </w:r>
      <w:r w:rsidR="00DA5C91">
        <w:rPr>
          <w:rStyle w:val="BookTitle"/>
          <w:b w:val="0"/>
          <w:i w:val="0"/>
        </w:rPr>
        <w:t>ed item</w:t>
      </w:r>
      <w:r w:rsidR="00B604A7">
        <w:rPr>
          <w:rStyle w:val="BookTitle"/>
          <w:b w:val="0"/>
          <w:i w:val="0"/>
        </w:rPr>
        <w:t>. Space is provided</w:t>
      </w:r>
      <w:r w:rsidR="00A12D9D">
        <w:rPr>
          <w:rStyle w:val="BookTitle"/>
          <w:b w:val="0"/>
          <w:i w:val="0"/>
        </w:rPr>
        <w:t xml:space="preserve"> beneath each bullet</w:t>
      </w:r>
      <w:r w:rsidR="00DA5C91">
        <w:rPr>
          <w:rStyle w:val="BookTitle"/>
          <w:b w:val="0"/>
          <w:i w:val="0"/>
        </w:rPr>
        <w:t>ed item</w:t>
      </w:r>
      <w:r w:rsidR="00B604A7">
        <w:rPr>
          <w:rStyle w:val="BookTitle"/>
          <w:b w:val="0"/>
          <w:i w:val="0"/>
        </w:rPr>
        <w:t xml:space="preserve"> on the handout so that students can record </w:t>
      </w:r>
      <w:r w:rsidR="00DA5C91">
        <w:rPr>
          <w:rStyle w:val="BookTitle"/>
          <w:b w:val="0"/>
          <w:i w:val="0"/>
        </w:rPr>
        <w:t>ideas</w:t>
      </w:r>
      <w:r w:rsidR="00B604A7">
        <w:rPr>
          <w:rStyle w:val="BookTitle"/>
          <w:b w:val="0"/>
          <w:i w:val="0"/>
        </w:rPr>
        <w:t>.</w:t>
      </w:r>
    </w:p>
    <w:p w14:paraId="5CABD797" w14:textId="291B5B13" w:rsidR="00A12D9D" w:rsidRDefault="00A12D9D" w:rsidP="00B604A7">
      <w:pPr>
        <w:numPr>
          <w:ilvl w:val="1"/>
          <w:numId w:val="6"/>
        </w:numPr>
        <w:contextualSpacing/>
        <w:rPr>
          <w:rStyle w:val="BookTitle"/>
          <w:b w:val="0"/>
          <w:bCs w:val="0"/>
          <w:i w:val="0"/>
          <w:iCs w:val="0"/>
          <w:spacing w:val="0"/>
        </w:rPr>
      </w:pPr>
      <w:r>
        <w:rPr>
          <w:rStyle w:val="BookTitle"/>
          <w:b w:val="0"/>
          <w:bCs w:val="0"/>
          <w:i w:val="0"/>
          <w:iCs w:val="0"/>
          <w:spacing w:val="0"/>
        </w:rPr>
        <w:t>Re-read the text a final time, and discuss what new knowledge has been gained from the close reading. Have students use evidence from the text to support their statements.</w:t>
      </w:r>
    </w:p>
    <w:p w14:paraId="44DD09CD" w14:textId="1195AFFB" w:rsidR="00872683" w:rsidRDefault="00DA5C91" w:rsidP="00C3040C">
      <w:pPr>
        <w:numPr>
          <w:ilvl w:val="1"/>
          <w:numId w:val="6"/>
        </w:numPr>
        <w:contextualSpacing/>
        <w:rPr>
          <w:rStyle w:val="BookTitle"/>
          <w:b w:val="0"/>
          <w:bCs w:val="0"/>
          <w:i w:val="0"/>
          <w:iCs w:val="0"/>
          <w:spacing w:val="0"/>
        </w:rPr>
      </w:pPr>
      <w:r>
        <w:rPr>
          <w:rStyle w:val="BookTitle"/>
          <w:b w:val="0"/>
          <w:bCs w:val="0"/>
          <w:i w:val="0"/>
          <w:iCs w:val="0"/>
          <w:spacing w:val="0"/>
        </w:rPr>
        <w:t>C</w:t>
      </w:r>
      <w:r w:rsidR="00C3040C">
        <w:rPr>
          <w:rStyle w:val="BookTitle"/>
          <w:b w:val="0"/>
          <w:bCs w:val="0"/>
          <w:i w:val="0"/>
          <w:iCs w:val="0"/>
          <w:spacing w:val="0"/>
        </w:rPr>
        <w:t xml:space="preserve">omplete the prompts on the back of the handout. </w:t>
      </w:r>
    </w:p>
    <w:p w14:paraId="15218E4A" w14:textId="77777777" w:rsidR="005D7F43" w:rsidRPr="00D85326" w:rsidRDefault="005D7F43" w:rsidP="005D7F43">
      <w:pPr>
        <w:contextualSpacing/>
      </w:pPr>
    </w:p>
    <w:p w14:paraId="268BAFE8" w14:textId="08BBACE6" w:rsidR="00D85326" w:rsidRPr="00D85326" w:rsidRDefault="00B9307B" w:rsidP="00D85326">
      <w:pPr>
        <w:numPr>
          <w:ilvl w:val="0"/>
          <w:numId w:val="6"/>
        </w:numPr>
        <w:contextualSpacing/>
      </w:pPr>
      <w:r>
        <w:rPr>
          <w:rStyle w:val="BookTitle"/>
        </w:rPr>
        <w:t>What’s next?</w:t>
      </w:r>
      <w:r w:rsidR="00D85326" w:rsidRPr="00D85326">
        <w:rPr>
          <w:rFonts w:ascii="Garamond" w:hAnsi="Garamond"/>
        </w:rPr>
        <w:t xml:space="preserve"> </w:t>
      </w:r>
      <w:r w:rsidR="00DA5C91">
        <w:t>Ask students why they think it is important for workers to continuously learn and adapt. Discuss.</w:t>
      </w:r>
    </w:p>
    <w:p w14:paraId="4D9509D9" w14:textId="77777777" w:rsidR="00187AFF" w:rsidRPr="00187AFF" w:rsidRDefault="00187AFF" w:rsidP="00187AFF"/>
    <w:p w14:paraId="69A7B01B" w14:textId="77777777" w:rsidR="00495B9C" w:rsidRPr="00D1126E" w:rsidRDefault="00187AFF" w:rsidP="00D1126E">
      <w:pPr>
        <w:pStyle w:val="Subtitle"/>
        <w:rPr>
          <w:b/>
        </w:rPr>
      </w:pPr>
      <w:r w:rsidRPr="00187AFF">
        <w:t>Formative Assessment</w:t>
      </w:r>
      <w:r w:rsidRPr="00187AFF">
        <w:rPr>
          <w:b/>
        </w:rPr>
        <w:t xml:space="preserve">: </w:t>
      </w:r>
      <w:bookmarkStart w:id="0" w:name="_GoBack"/>
      <w:bookmarkEnd w:id="0"/>
    </w:p>
    <w:p w14:paraId="0946B4C6" w14:textId="6E6D9E5C" w:rsidR="00E11FAE" w:rsidRDefault="00872683" w:rsidP="00872683">
      <w:pPr>
        <w:pStyle w:val="ListParagraph"/>
        <w:numPr>
          <w:ilvl w:val="0"/>
          <w:numId w:val="7"/>
        </w:numPr>
      </w:pPr>
      <w:r>
        <w:t xml:space="preserve">Pay close attention to students’ responses as you lead the close reading or as you observe students reading in groups. </w:t>
      </w:r>
      <w:r w:rsidR="00187AFF" w:rsidRPr="00187AFF">
        <w:t xml:space="preserve">Look for signs of misconceptions or weak understanding. </w:t>
      </w:r>
      <w:r>
        <w:t>Similarly, review the handouts</w:t>
      </w:r>
      <w:r w:rsidR="005D7F43">
        <w:t xml:space="preserve"> after class</w:t>
      </w:r>
      <w:r>
        <w:t xml:space="preserve"> </w:t>
      </w:r>
      <w:r w:rsidR="005D7F43">
        <w:t xml:space="preserve">to identify any concepts or vocabulary you </w:t>
      </w:r>
      <w:r w:rsidR="008F6711">
        <w:t>may</w:t>
      </w:r>
      <w:r w:rsidR="005D7F43">
        <w:t xml:space="preserve"> need to clarify.</w:t>
      </w:r>
    </w:p>
    <w:p w14:paraId="7891CF9E" w14:textId="7E61305F" w:rsidR="00187AFF" w:rsidRDefault="005D7F43" w:rsidP="00E11FAE">
      <w:pPr>
        <w:pStyle w:val="ListParagraph"/>
        <w:numPr>
          <w:ilvl w:val="0"/>
          <w:numId w:val="5"/>
        </w:numPr>
      </w:pPr>
      <w:r>
        <w:t xml:space="preserve">Make note of </w:t>
      </w:r>
      <w:r w:rsidR="000B1EF2">
        <w:t>any misconceptions and questions that appear in students’ responses to the first two questions on the exit ticket.</w:t>
      </w:r>
      <w:r>
        <w:t xml:space="preserve"> </w:t>
      </w:r>
    </w:p>
    <w:p w14:paraId="1F9E2D7D" w14:textId="1227A409" w:rsidR="000B1EF2" w:rsidRPr="00187AFF" w:rsidRDefault="000B1EF2" w:rsidP="00E11FAE">
      <w:pPr>
        <w:pStyle w:val="ListParagraph"/>
        <w:numPr>
          <w:ilvl w:val="0"/>
          <w:numId w:val="5"/>
        </w:numPr>
      </w:pPr>
      <w:r>
        <w:t xml:space="preserve">Use students’ responses to the last two questions on the exit ticket to gauge their existing knowledge of how </w:t>
      </w:r>
      <w:r w:rsidR="00DA5C91">
        <w:t>continuous learning and adaptability</w:t>
      </w:r>
      <w:r>
        <w:t xml:space="preserve"> appl</w:t>
      </w:r>
      <w:r w:rsidR="00DA5C91">
        <w:t>ies</w:t>
      </w:r>
      <w:r>
        <w:t xml:space="preserve"> to the field related to your course. </w:t>
      </w:r>
    </w:p>
    <w:p w14:paraId="0CD6C960" w14:textId="77777777" w:rsidR="00187AFF" w:rsidRPr="00187AFF" w:rsidRDefault="00187AFF" w:rsidP="00187AFF"/>
    <w:p w14:paraId="7237AC43" w14:textId="77777777" w:rsidR="0048229B" w:rsidRPr="005C6183" w:rsidRDefault="0048229B" w:rsidP="0048229B">
      <w:pPr>
        <w:widowControl w:val="0"/>
        <w:spacing w:after="160"/>
        <w:rPr>
          <w:rFonts w:ascii="Calibri" w:eastAsia="Calibri" w:hAnsi="Calibri" w:cs="Calibri"/>
          <w:color w:val="5A5A5A"/>
        </w:rPr>
      </w:pPr>
      <w:r w:rsidRPr="005C6183">
        <w:rPr>
          <w:rFonts w:ascii="Calibri" w:eastAsia="Calibri" w:hAnsi="Calibri" w:cs="Calibri"/>
          <w:color w:val="5A5A5A"/>
        </w:rPr>
        <w:t>Options for Adaptation/Differentiation:</w:t>
      </w:r>
    </w:p>
    <w:p w14:paraId="6F7D8339" w14:textId="261BAA65" w:rsidR="00DA5C91" w:rsidRPr="00DA5C91" w:rsidRDefault="00DA5C91" w:rsidP="0048229B">
      <w:pPr>
        <w:pStyle w:val="ListParagraph"/>
        <w:numPr>
          <w:ilvl w:val="0"/>
          <w:numId w:val="12"/>
        </w:numPr>
        <w:rPr>
          <w:rStyle w:val="BookTitle"/>
          <w:b w:val="0"/>
          <w:bCs w:val="0"/>
          <w:i w:val="0"/>
          <w:iCs w:val="0"/>
          <w:spacing w:val="0"/>
        </w:rPr>
      </w:pPr>
      <w:r>
        <w:rPr>
          <w:rStyle w:val="BookTitle"/>
          <w:b w:val="0"/>
          <w:i w:val="0"/>
        </w:rPr>
        <w:t>Lead the close reading as a whole-class activity or have students work in groups or pairs and then discuss as a class.</w:t>
      </w:r>
    </w:p>
    <w:p w14:paraId="0E64AFEC" w14:textId="74D16B6A" w:rsidR="00DA5C91" w:rsidRPr="00DA5C91" w:rsidRDefault="00DA5C91" w:rsidP="0048229B">
      <w:pPr>
        <w:pStyle w:val="ListParagraph"/>
        <w:numPr>
          <w:ilvl w:val="0"/>
          <w:numId w:val="12"/>
        </w:numPr>
        <w:rPr>
          <w:rStyle w:val="BookTitle"/>
          <w:b w:val="0"/>
          <w:bCs w:val="0"/>
          <w:i w:val="0"/>
          <w:iCs w:val="0"/>
          <w:spacing w:val="0"/>
        </w:rPr>
      </w:pPr>
      <w:r>
        <w:rPr>
          <w:rStyle w:val="BookTitle"/>
          <w:b w:val="0"/>
          <w:bCs w:val="0"/>
          <w:i w:val="0"/>
          <w:iCs w:val="0"/>
          <w:spacing w:val="0"/>
        </w:rPr>
        <w:t>Discuss adaptability. Why might an employer particularly value this characteristic in its workers?</w:t>
      </w:r>
    </w:p>
    <w:p w14:paraId="39096974" w14:textId="1B6CE0EF" w:rsidR="00B9307B" w:rsidRDefault="0048229B" w:rsidP="00D1126E">
      <w:pPr>
        <w:pStyle w:val="ListParagraph"/>
        <w:numPr>
          <w:ilvl w:val="0"/>
          <w:numId w:val="12"/>
        </w:numPr>
      </w:pPr>
      <w:r>
        <w:t>To extend the activity, ask students to use the Internet to research continuous-learning opportunities in their areas of interest.</w:t>
      </w:r>
      <w:r w:rsidR="00DA5C91">
        <w:br/>
      </w:r>
    </w:p>
    <w:p w14:paraId="26F82DC9" w14:textId="77777777" w:rsidR="00187AFF" w:rsidRPr="00187AFF" w:rsidRDefault="00187AFF" w:rsidP="00D1126E">
      <w:pPr>
        <w:pStyle w:val="Subtitle"/>
      </w:pPr>
      <w:r w:rsidRPr="00187AFF">
        <w:t xml:space="preserve">Suggestions for Follow-up: </w:t>
      </w:r>
    </w:p>
    <w:p w14:paraId="1A013D8E" w14:textId="6DA7B1C9" w:rsidR="00187AFF" w:rsidRDefault="005D7F43" w:rsidP="00187AFF">
      <w:pPr>
        <w:numPr>
          <w:ilvl w:val="0"/>
          <w:numId w:val="3"/>
        </w:numPr>
      </w:pPr>
      <w:r>
        <w:t>Post the definition, annotated with the meaning</w:t>
      </w:r>
      <w:r w:rsidR="003E7A60">
        <w:t>s</w:t>
      </w:r>
      <w:r>
        <w:t xml:space="preserve"> of unfamiliar words and the paraphrases of the bullet points, in the classroom for easy reference.</w:t>
      </w:r>
    </w:p>
    <w:p w14:paraId="3D39C81D" w14:textId="53DE1370" w:rsidR="00822B47" w:rsidRPr="00187AFF" w:rsidRDefault="00822B47" w:rsidP="00187AFF">
      <w:pPr>
        <w:numPr>
          <w:ilvl w:val="0"/>
          <w:numId w:val="3"/>
        </w:numPr>
      </w:pPr>
      <w:r>
        <w:t xml:space="preserve">Create </w:t>
      </w:r>
      <w:r w:rsidRPr="00D85326">
        <w:t>a wall chart of key vocabulary and concepts</w:t>
      </w:r>
      <w:r>
        <w:t xml:space="preserve"> derived f</w:t>
      </w:r>
      <w:r w:rsidR="003E7A60">
        <w:t>rom the close reading</w:t>
      </w:r>
      <w:r w:rsidR="00DA5C91">
        <w:t>.</w:t>
      </w:r>
    </w:p>
    <w:p w14:paraId="5CE7263D" w14:textId="10E4BDD3" w:rsidR="00187AFF" w:rsidRDefault="00C3635E" w:rsidP="005D7F43">
      <w:pPr>
        <w:numPr>
          <w:ilvl w:val="0"/>
          <w:numId w:val="3"/>
        </w:numPr>
      </w:pPr>
      <w:r>
        <w:t>Use the vocabulary from the definition when talking with students and when creating handouts and quizzes. As students become more familiar with the terminology in your classroom, they will be more likely to recogniz</w:t>
      </w:r>
      <w:r w:rsidR="00FF3428">
        <w:t>e and understand it on the WRS A</w:t>
      </w:r>
      <w:r>
        <w:t xml:space="preserve">ssessment. </w:t>
      </w:r>
    </w:p>
    <w:p w14:paraId="325303AC" w14:textId="35C0A3EB" w:rsidR="0048229B" w:rsidRDefault="0048229B" w:rsidP="0048229B"/>
    <w:p w14:paraId="262CA25D" w14:textId="77777777" w:rsidR="0048229B" w:rsidRPr="005C6183" w:rsidRDefault="0048229B" w:rsidP="0048229B">
      <w:pPr>
        <w:widowControl w:val="0"/>
        <w:spacing w:after="160"/>
        <w:rPr>
          <w:rFonts w:ascii="Calibri" w:eastAsia="Calibri" w:hAnsi="Calibri" w:cs="Calibri"/>
          <w:color w:val="5A5A5A"/>
        </w:rPr>
      </w:pPr>
      <w:r w:rsidRPr="005C6183">
        <w:rPr>
          <w:rFonts w:ascii="Calibri" w:eastAsia="Calibri" w:hAnsi="Calibri" w:cs="Calibri"/>
          <w:color w:val="5A5A5A"/>
        </w:rPr>
        <w:t>Teacher Resources</w:t>
      </w:r>
      <w:r>
        <w:rPr>
          <w:rFonts w:ascii="Calibri" w:eastAsia="Calibri" w:hAnsi="Calibri" w:cs="Calibri"/>
          <w:color w:val="5A5A5A"/>
        </w:rPr>
        <w:t>:</w:t>
      </w:r>
    </w:p>
    <w:p w14:paraId="195D83B5" w14:textId="77777777" w:rsidR="0048229B" w:rsidRPr="005C6183" w:rsidRDefault="00870647" w:rsidP="0048229B">
      <w:pPr>
        <w:widowControl w:val="0"/>
        <w:rPr>
          <w:rFonts w:ascii="Calibri" w:eastAsia="Calibri" w:hAnsi="Calibri" w:cs="Calibri"/>
          <w:color w:val="000000"/>
        </w:rPr>
      </w:pPr>
      <w:hyperlink r:id="rId10">
        <w:r w:rsidR="0048229B" w:rsidRPr="005C6183">
          <w:rPr>
            <w:rFonts w:ascii="Calibri" w:eastAsia="Calibri" w:hAnsi="Calibri" w:cs="Calibri"/>
            <w:color w:val="0563C1"/>
            <w:u w:val="single"/>
          </w:rPr>
          <w:t>Soft Skills to Pay the Bills — Mastering Soft Skills for Workplace Success</w:t>
        </w:r>
      </w:hyperlink>
      <w:r w:rsidR="0048229B" w:rsidRPr="005C6183">
        <w:rPr>
          <w:rFonts w:ascii="Calibri" w:eastAsia="Calibri" w:hAnsi="Calibri" w:cs="Calibri"/>
          <w:color w:val="000000"/>
        </w:rPr>
        <w:t xml:space="preserve"> (</w:t>
      </w:r>
      <w:hyperlink r:id="rId11">
        <w:r w:rsidR="0048229B" w:rsidRPr="005C6183">
          <w:rPr>
            <w:rFonts w:ascii="Calibri" w:eastAsia="Calibri" w:hAnsi="Calibri" w:cs="Calibri"/>
            <w:color w:val="0563C1"/>
            <w:u w:val="single"/>
          </w:rPr>
          <w:t>https://www.dol.gov/odep/topics/youth/softskills/</w:t>
        </w:r>
      </w:hyperlink>
      <w:r w:rsidR="0048229B" w:rsidRPr="005C6183">
        <w:rPr>
          <w:rFonts w:ascii="Calibri" w:eastAsia="Calibri" w:hAnsi="Calibri" w:cs="Calibri"/>
          <w:color w:val="000000"/>
        </w:rPr>
        <w:t>), U.S. Department of Labor, Office of Disability Employment Policy.</w:t>
      </w:r>
    </w:p>
    <w:p w14:paraId="339279E4" w14:textId="77777777" w:rsidR="0048229B" w:rsidRPr="005C6183" w:rsidRDefault="0048229B" w:rsidP="0048229B">
      <w:pPr>
        <w:widowControl w:val="0"/>
        <w:rPr>
          <w:rFonts w:ascii="Calibri" w:eastAsia="Calibri" w:hAnsi="Calibri" w:cs="Calibri"/>
          <w:color w:val="000000"/>
        </w:rPr>
      </w:pPr>
    </w:p>
    <w:p w14:paraId="155AF014" w14:textId="77777777" w:rsidR="0048229B" w:rsidRPr="005C6183" w:rsidRDefault="00870647" w:rsidP="0048229B">
      <w:pPr>
        <w:widowControl w:val="0"/>
        <w:rPr>
          <w:rFonts w:ascii="Calibri" w:eastAsia="Calibri" w:hAnsi="Calibri" w:cs="Calibri"/>
          <w:color w:val="000000"/>
        </w:rPr>
      </w:pPr>
      <w:hyperlink r:id="rId12">
        <w:r w:rsidR="0048229B" w:rsidRPr="005C6183">
          <w:rPr>
            <w:rFonts w:ascii="Calibri" w:eastAsia="Calibri" w:hAnsi="Calibri" w:cs="Calibri"/>
            <w:color w:val="0563C1"/>
            <w:u w:val="single"/>
          </w:rPr>
          <w:t>Workplace Readiness Skills (WRS) Assessment: Virginia Overview</w:t>
        </w:r>
      </w:hyperlink>
      <w:r w:rsidR="0048229B" w:rsidRPr="005C6183">
        <w:rPr>
          <w:rFonts w:ascii="Calibri" w:eastAsia="Calibri" w:hAnsi="Calibri" w:cs="Calibri"/>
          <w:color w:val="000000"/>
        </w:rPr>
        <w:t xml:space="preserve"> (</w:t>
      </w:r>
      <w:hyperlink r:id="rId13">
        <w:r w:rsidR="0048229B" w:rsidRPr="005C6183">
          <w:rPr>
            <w:rFonts w:ascii="Calibri" w:eastAsia="Calibri" w:hAnsi="Calibri" w:cs="Calibri"/>
            <w:color w:val="0563C1"/>
            <w:u w:val="single"/>
          </w:rPr>
          <w:t>https://www.ctecs.org/virginia/virginia-overview</w:t>
        </w:r>
      </w:hyperlink>
      <w:r w:rsidR="0048229B" w:rsidRPr="005C6183">
        <w:rPr>
          <w:rFonts w:ascii="Calibri" w:eastAsia="Calibri" w:hAnsi="Calibri" w:cs="Calibri"/>
          <w:color w:val="000000"/>
        </w:rPr>
        <w:t xml:space="preserve">), Career and Technical Education Consortium of States (CTECS). </w:t>
      </w:r>
    </w:p>
    <w:p w14:paraId="5CB8F758" w14:textId="77777777" w:rsidR="0048229B" w:rsidRPr="005C6183" w:rsidRDefault="0048229B" w:rsidP="0048229B">
      <w:pPr>
        <w:widowControl w:val="0"/>
        <w:rPr>
          <w:rFonts w:ascii="Calibri" w:eastAsia="Calibri" w:hAnsi="Calibri" w:cs="Calibri"/>
          <w:color w:val="000000"/>
        </w:rPr>
      </w:pPr>
    </w:p>
    <w:p w14:paraId="3EF5E122" w14:textId="77777777" w:rsidR="0048229B" w:rsidRDefault="00870647" w:rsidP="0048229B">
      <w:pPr>
        <w:widowControl w:val="0"/>
        <w:rPr>
          <w:rFonts w:ascii="Calibri" w:eastAsia="Calibri" w:hAnsi="Calibri" w:cs="Calibri"/>
          <w:color w:val="000000"/>
        </w:rPr>
      </w:pPr>
      <w:hyperlink r:id="rId14" w:history="1">
        <w:r w:rsidR="0048229B" w:rsidRPr="005C6183">
          <w:rPr>
            <w:rFonts w:ascii="Calibri" w:eastAsia="Calibri" w:hAnsi="Calibri" w:cs="Calibri"/>
            <w:color w:val="0563C1" w:themeColor="hyperlink"/>
            <w:u w:val="single"/>
          </w:rPr>
          <w:t>Workplace Readiness Skills (WRS) for the Commonwealth: Instructional Resources</w:t>
        </w:r>
      </w:hyperlink>
      <w:r w:rsidR="0048229B" w:rsidRPr="005C6183">
        <w:rPr>
          <w:rFonts w:ascii="Calibri" w:eastAsia="Calibri" w:hAnsi="Calibri" w:cs="Calibri"/>
          <w:color w:val="000000"/>
        </w:rPr>
        <w:t xml:space="preserve"> (</w:t>
      </w:r>
      <w:hyperlink r:id="rId15" w:history="1">
        <w:r w:rsidR="0048229B" w:rsidRPr="005C6183">
          <w:rPr>
            <w:rFonts w:ascii="Calibri" w:eastAsia="Calibri" w:hAnsi="Calibri" w:cs="Calibri"/>
            <w:color w:val="0563C1" w:themeColor="hyperlink"/>
            <w:u w:val="single"/>
          </w:rPr>
          <w:t>http://cteresource.org/wrs/index.html</w:t>
        </w:r>
      </w:hyperlink>
      <w:r w:rsidR="0048229B" w:rsidRPr="005C6183">
        <w:rPr>
          <w:rFonts w:ascii="Calibri" w:eastAsia="Calibri" w:hAnsi="Calibri" w:cs="Calibri"/>
          <w:color w:val="000000"/>
        </w:rPr>
        <w:t>), Career and Technical Education (CTE) Resource Center.</w:t>
      </w:r>
    </w:p>
    <w:p w14:paraId="3A5D3E52" w14:textId="77777777" w:rsidR="0048229B" w:rsidRDefault="0048229B" w:rsidP="0048229B"/>
    <w:p w14:paraId="4FEC353B" w14:textId="33C2E7B5" w:rsidR="00750DB2" w:rsidRDefault="00750DB2" w:rsidP="00750DB2"/>
    <w:p w14:paraId="573FEB56" w14:textId="4A342140" w:rsidR="00750DB2" w:rsidRDefault="00750DB2" w:rsidP="00750DB2"/>
    <w:p w14:paraId="2AB2CDF3" w14:textId="35E96540" w:rsidR="001F35F1" w:rsidRDefault="001F35F1"/>
    <w:sectPr w:rsidR="001F35F1" w:rsidSect="00D1126E">
      <w:headerReference w:type="even" r:id="rId16"/>
      <w:headerReference w:type="default" r:id="rId17"/>
      <w:footerReference w:type="even" r:id="rId18"/>
      <w:footerReference w:type="default" r:id="rId19"/>
      <w:headerReference w:type="first" r:id="rId20"/>
      <w:footerReference w:type="first" r:id="rId21"/>
      <w:pgSz w:w="12240" w:h="15840"/>
      <w:pgMar w:top="1080" w:right="1080" w:bottom="1080" w:left="108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693C093" w14:textId="77777777" w:rsidR="000A5D64" w:rsidRDefault="000A5D64" w:rsidP="00D75AFD">
      <w:r>
        <w:separator/>
      </w:r>
    </w:p>
  </w:endnote>
  <w:endnote w:type="continuationSeparator" w:id="0">
    <w:p w14:paraId="1E940B1E" w14:textId="77777777" w:rsidR="000A5D64" w:rsidRDefault="000A5D64" w:rsidP="00D75A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libri Light">
    <w:panose1 w:val="020F0302020204030204"/>
    <w:charset w:val="00"/>
    <w:family w:val="auto"/>
    <w:pitch w:val="variable"/>
    <w:sig w:usb0="A00002EF" w:usb1="4000207B" w:usb2="00000000" w:usb3="00000000" w:csb0="0000009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68CB61" w14:textId="77777777" w:rsidR="00D75AFD" w:rsidRDefault="00D75AFD">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7126BF" w14:textId="77777777" w:rsidR="00D75AFD" w:rsidRDefault="00D75AFD">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B00A3" w14:textId="77777777" w:rsidR="00D75AFD" w:rsidRDefault="00D75AF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3510B" w14:textId="77777777" w:rsidR="000A5D64" w:rsidRDefault="000A5D64" w:rsidP="00D75AFD">
      <w:r>
        <w:separator/>
      </w:r>
    </w:p>
  </w:footnote>
  <w:footnote w:type="continuationSeparator" w:id="0">
    <w:p w14:paraId="3161CDEB" w14:textId="77777777" w:rsidR="000A5D64" w:rsidRDefault="000A5D64" w:rsidP="00D75AFD">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D59B98C" w14:textId="77777777" w:rsidR="00D75AFD" w:rsidRDefault="00D75AFD">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754F42" w14:textId="417770C7" w:rsidR="00D75AFD" w:rsidRDefault="00D75AFD">
    <w:pPr>
      <w:pStyle w:val="Heade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7BD2A65" w14:textId="77777777" w:rsidR="00D75AFD" w:rsidRDefault="00D75AFD">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663F"/>
    <w:multiLevelType w:val="hybridMultilevel"/>
    <w:tmpl w:val="AAC4C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3E902EC"/>
    <w:multiLevelType w:val="hybridMultilevel"/>
    <w:tmpl w:val="705609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4E5436E"/>
    <w:multiLevelType w:val="hybridMultilevel"/>
    <w:tmpl w:val="433A6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27731A08"/>
    <w:multiLevelType w:val="hybridMultilevel"/>
    <w:tmpl w:val="A9ACC3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05584E"/>
    <w:multiLevelType w:val="hybridMultilevel"/>
    <w:tmpl w:val="D62016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1E943F2"/>
    <w:multiLevelType w:val="hybridMultilevel"/>
    <w:tmpl w:val="E6DE59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45701FC9"/>
    <w:multiLevelType w:val="multilevel"/>
    <w:tmpl w:val="10805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5ED6921"/>
    <w:multiLevelType w:val="hybridMultilevel"/>
    <w:tmpl w:val="774C419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93D5DBE"/>
    <w:multiLevelType w:val="hybridMultilevel"/>
    <w:tmpl w:val="313AF3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DA6276C"/>
    <w:multiLevelType w:val="hybridMultilevel"/>
    <w:tmpl w:val="1F929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53984420"/>
    <w:multiLevelType w:val="hybridMultilevel"/>
    <w:tmpl w:val="059C9C54"/>
    <w:lvl w:ilvl="0" w:tplc="E398E276">
      <w:start w:val="1"/>
      <w:numFmt w:val="decimal"/>
      <w:lvlText w:val="%1."/>
      <w:lvlJc w:val="left"/>
      <w:pPr>
        <w:ind w:left="720" w:hanging="360"/>
      </w:pPr>
      <w:rPr>
        <w:rFonts w:asciiTheme="minorHAnsi" w:hAnsiTheme="minorHAnsi"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A89780B"/>
    <w:multiLevelType w:val="hybridMultilevel"/>
    <w:tmpl w:val="3EA22B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71301213"/>
    <w:multiLevelType w:val="hybridMultilevel"/>
    <w:tmpl w:val="46D8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5F15F65"/>
    <w:multiLevelType w:val="hybridMultilevel"/>
    <w:tmpl w:val="04FA22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9"/>
  </w:num>
  <w:num w:numId="2">
    <w:abstractNumId w:val="7"/>
  </w:num>
  <w:num w:numId="3">
    <w:abstractNumId w:val="0"/>
  </w:num>
  <w:num w:numId="4">
    <w:abstractNumId w:val="1"/>
  </w:num>
  <w:num w:numId="5">
    <w:abstractNumId w:val="2"/>
  </w:num>
  <w:num w:numId="6">
    <w:abstractNumId w:val="10"/>
  </w:num>
  <w:num w:numId="7">
    <w:abstractNumId w:val="8"/>
  </w:num>
  <w:num w:numId="8">
    <w:abstractNumId w:val="12"/>
  </w:num>
  <w:num w:numId="9">
    <w:abstractNumId w:val="6"/>
  </w:num>
  <w:num w:numId="10">
    <w:abstractNumId w:val="11"/>
  </w:num>
  <w:num w:numId="11">
    <w:abstractNumId w:val="3"/>
  </w:num>
  <w:num w:numId="12">
    <w:abstractNumId w:val="4"/>
  </w:num>
  <w:num w:numId="13">
    <w:abstractNumId w:val="5"/>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87AFF"/>
    <w:rsid w:val="00023371"/>
    <w:rsid w:val="00043947"/>
    <w:rsid w:val="000655AA"/>
    <w:rsid w:val="000A5D64"/>
    <w:rsid w:val="000B1EF2"/>
    <w:rsid w:val="001066E0"/>
    <w:rsid w:val="0015367A"/>
    <w:rsid w:val="00162612"/>
    <w:rsid w:val="0018002E"/>
    <w:rsid w:val="00182280"/>
    <w:rsid w:val="00187AFF"/>
    <w:rsid w:val="001B7067"/>
    <w:rsid w:val="001E2DEF"/>
    <w:rsid w:val="001F35F1"/>
    <w:rsid w:val="002924BF"/>
    <w:rsid w:val="002E2C54"/>
    <w:rsid w:val="00306B78"/>
    <w:rsid w:val="003330BC"/>
    <w:rsid w:val="00353710"/>
    <w:rsid w:val="00377A9F"/>
    <w:rsid w:val="003C4A77"/>
    <w:rsid w:val="003E7A60"/>
    <w:rsid w:val="0048229B"/>
    <w:rsid w:val="0048276A"/>
    <w:rsid w:val="00495B9C"/>
    <w:rsid w:val="0050717E"/>
    <w:rsid w:val="005C7A2A"/>
    <w:rsid w:val="005D7F43"/>
    <w:rsid w:val="00621E44"/>
    <w:rsid w:val="006449EA"/>
    <w:rsid w:val="00720DCF"/>
    <w:rsid w:val="00750DB2"/>
    <w:rsid w:val="007A61EC"/>
    <w:rsid w:val="00822B47"/>
    <w:rsid w:val="00870647"/>
    <w:rsid w:val="00872683"/>
    <w:rsid w:val="00884A1C"/>
    <w:rsid w:val="008A6D94"/>
    <w:rsid w:val="008B0676"/>
    <w:rsid w:val="008F6711"/>
    <w:rsid w:val="00914DAB"/>
    <w:rsid w:val="00920A0C"/>
    <w:rsid w:val="009C7F21"/>
    <w:rsid w:val="00A12D9D"/>
    <w:rsid w:val="00A1409C"/>
    <w:rsid w:val="00A33A9F"/>
    <w:rsid w:val="00A51816"/>
    <w:rsid w:val="00A835AE"/>
    <w:rsid w:val="00B604A7"/>
    <w:rsid w:val="00B9307B"/>
    <w:rsid w:val="00BD21F7"/>
    <w:rsid w:val="00BF25D3"/>
    <w:rsid w:val="00C3040C"/>
    <w:rsid w:val="00C3635E"/>
    <w:rsid w:val="00C905F4"/>
    <w:rsid w:val="00CA457E"/>
    <w:rsid w:val="00CA67EE"/>
    <w:rsid w:val="00D1126E"/>
    <w:rsid w:val="00D26BF2"/>
    <w:rsid w:val="00D30D78"/>
    <w:rsid w:val="00D75AFD"/>
    <w:rsid w:val="00D85326"/>
    <w:rsid w:val="00D950D5"/>
    <w:rsid w:val="00DA5C91"/>
    <w:rsid w:val="00DC0F55"/>
    <w:rsid w:val="00E11FAE"/>
    <w:rsid w:val="00E15ED5"/>
    <w:rsid w:val="00EB15DF"/>
    <w:rsid w:val="00ED1F78"/>
    <w:rsid w:val="00F26613"/>
    <w:rsid w:val="00F408C0"/>
    <w:rsid w:val="00F96B22"/>
    <w:rsid w:val="00FB4D1B"/>
    <w:rsid w:val="00FF342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33E94C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48229B"/>
    <w:rPr>
      <w:color w:val="0563C1" w:themeColor="hyperlink"/>
      <w:u w:val="single"/>
    </w:rPr>
  </w:style>
  <w:style w:type="character" w:customStyle="1" w:styleId="UnresolvedMention">
    <w:name w:val="Unresolved Mention"/>
    <w:basedOn w:val="DefaultParagraphFont"/>
    <w:uiPriority w:val="99"/>
    <w:semiHidden/>
    <w:unhideWhenUsed/>
    <w:rsid w:val="0048229B"/>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7AFF"/>
    <w:pPr>
      <w:ind w:left="720"/>
      <w:contextualSpacing/>
    </w:pPr>
  </w:style>
  <w:style w:type="paragraph" w:styleId="Title">
    <w:name w:val="Title"/>
    <w:basedOn w:val="Normal"/>
    <w:next w:val="Normal"/>
    <w:link w:val="TitleChar"/>
    <w:uiPriority w:val="10"/>
    <w:qFormat/>
    <w:rsid w:val="00D1126E"/>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1126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1126E"/>
    <w:pPr>
      <w:numPr>
        <w:ilvl w:val="1"/>
      </w:numPr>
      <w:spacing w:after="160"/>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D1126E"/>
    <w:rPr>
      <w:rFonts w:eastAsiaTheme="minorEastAsia"/>
      <w:color w:val="5A5A5A" w:themeColor="text1" w:themeTint="A5"/>
      <w:spacing w:val="15"/>
    </w:rPr>
  </w:style>
  <w:style w:type="character" w:styleId="SubtleEmphasis">
    <w:name w:val="Subtle Emphasis"/>
    <w:basedOn w:val="DefaultParagraphFont"/>
    <w:uiPriority w:val="19"/>
    <w:qFormat/>
    <w:rsid w:val="00D1126E"/>
    <w:rPr>
      <w:i/>
      <w:iCs/>
      <w:color w:val="404040" w:themeColor="text1" w:themeTint="BF"/>
    </w:rPr>
  </w:style>
  <w:style w:type="character" w:styleId="BookTitle">
    <w:name w:val="Book Title"/>
    <w:basedOn w:val="DefaultParagraphFont"/>
    <w:uiPriority w:val="33"/>
    <w:qFormat/>
    <w:rsid w:val="00D1126E"/>
    <w:rPr>
      <w:b/>
      <w:bCs/>
      <w:i/>
      <w:iCs/>
      <w:spacing w:val="5"/>
    </w:rPr>
  </w:style>
  <w:style w:type="paragraph" w:styleId="BalloonText">
    <w:name w:val="Balloon Text"/>
    <w:basedOn w:val="Normal"/>
    <w:link w:val="BalloonTextChar"/>
    <w:uiPriority w:val="99"/>
    <w:semiHidden/>
    <w:unhideWhenUsed/>
    <w:rsid w:val="00E11F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1FAE"/>
    <w:rPr>
      <w:rFonts w:ascii="Segoe UI" w:hAnsi="Segoe UI" w:cs="Segoe UI"/>
      <w:sz w:val="18"/>
      <w:szCs w:val="18"/>
    </w:rPr>
  </w:style>
  <w:style w:type="paragraph" w:styleId="Header">
    <w:name w:val="header"/>
    <w:basedOn w:val="Normal"/>
    <w:link w:val="HeaderChar"/>
    <w:uiPriority w:val="99"/>
    <w:unhideWhenUsed/>
    <w:rsid w:val="00D75AFD"/>
    <w:pPr>
      <w:tabs>
        <w:tab w:val="center" w:pos="4680"/>
        <w:tab w:val="right" w:pos="9360"/>
      </w:tabs>
    </w:pPr>
  </w:style>
  <w:style w:type="character" w:customStyle="1" w:styleId="HeaderChar">
    <w:name w:val="Header Char"/>
    <w:basedOn w:val="DefaultParagraphFont"/>
    <w:link w:val="Header"/>
    <w:uiPriority w:val="99"/>
    <w:rsid w:val="00D75AFD"/>
  </w:style>
  <w:style w:type="paragraph" w:styleId="Footer">
    <w:name w:val="footer"/>
    <w:basedOn w:val="Normal"/>
    <w:link w:val="FooterChar"/>
    <w:uiPriority w:val="99"/>
    <w:unhideWhenUsed/>
    <w:rsid w:val="00D75AFD"/>
    <w:pPr>
      <w:tabs>
        <w:tab w:val="center" w:pos="4680"/>
        <w:tab w:val="right" w:pos="9360"/>
      </w:tabs>
    </w:pPr>
  </w:style>
  <w:style w:type="character" w:customStyle="1" w:styleId="FooterChar">
    <w:name w:val="Footer Char"/>
    <w:basedOn w:val="DefaultParagraphFont"/>
    <w:link w:val="Footer"/>
    <w:uiPriority w:val="99"/>
    <w:rsid w:val="00D75AFD"/>
  </w:style>
  <w:style w:type="character" w:styleId="CommentReference">
    <w:name w:val="annotation reference"/>
    <w:basedOn w:val="DefaultParagraphFont"/>
    <w:uiPriority w:val="99"/>
    <w:semiHidden/>
    <w:unhideWhenUsed/>
    <w:rsid w:val="00F26613"/>
    <w:rPr>
      <w:sz w:val="16"/>
      <w:szCs w:val="16"/>
    </w:rPr>
  </w:style>
  <w:style w:type="paragraph" w:styleId="CommentText">
    <w:name w:val="annotation text"/>
    <w:basedOn w:val="Normal"/>
    <w:link w:val="CommentTextChar"/>
    <w:uiPriority w:val="99"/>
    <w:semiHidden/>
    <w:unhideWhenUsed/>
    <w:rsid w:val="00F26613"/>
    <w:rPr>
      <w:sz w:val="20"/>
      <w:szCs w:val="20"/>
    </w:rPr>
  </w:style>
  <w:style w:type="character" w:customStyle="1" w:styleId="CommentTextChar">
    <w:name w:val="Comment Text Char"/>
    <w:basedOn w:val="DefaultParagraphFont"/>
    <w:link w:val="CommentText"/>
    <w:uiPriority w:val="99"/>
    <w:semiHidden/>
    <w:rsid w:val="00F26613"/>
    <w:rPr>
      <w:sz w:val="20"/>
      <w:szCs w:val="20"/>
    </w:rPr>
  </w:style>
  <w:style w:type="paragraph" w:styleId="CommentSubject">
    <w:name w:val="annotation subject"/>
    <w:basedOn w:val="CommentText"/>
    <w:next w:val="CommentText"/>
    <w:link w:val="CommentSubjectChar"/>
    <w:uiPriority w:val="99"/>
    <w:semiHidden/>
    <w:unhideWhenUsed/>
    <w:rsid w:val="00F26613"/>
    <w:rPr>
      <w:b/>
      <w:bCs/>
    </w:rPr>
  </w:style>
  <w:style w:type="character" w:customStyle="1" w:styleId="CommentSubjectChar">
    <w:name w:val="Comment Subject Char"/>
    <w:basedOn w:val="CommentTextChar"/>
    <w:link w:val="CommentSubject"/>
    <w:uiPriority w:val="99"/>
    <w:semiHidden/>
    <w:rsid w:val="00F26613"/>
    <w:rPr>
      <w:b/>
      <w:bCs/>
      <w:sz w:val="20"/>
      <w:szCs w:val="20"/>
    </w:rPr>
  </w:style>
  <w:style w:type="character" w:styleId="Hyperlink">
    <w:name w:val="Hyperlink"/>
    <w:basedOn w:val="DefaultParagraphFont"/>
    <w:uiPriority w:val="99"/>
    <w:unhideWhenUsed/>
    <w:rsid w:val="0048229B"/>
    <w:rPr>
      <w:color w:val="0563C1" w:themeColor="hyperlink"/>
      <w:u w:val="single"/>
    </w:rPr>
  </w:style>
  <w:style w:type="character" w:customStyle="1" w:styleId="UnresolvedMention">
    <w:name w:val="Unresolved Mention"/>
    <w:basedOn w:val="DefaultParagraphFont"/>
    <w:uiPriority w:val="99"/>
    <w:semiHidden/>
    <w:unhideWhenUsed/>
    <w:rsid w:val="004822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www.cteresource.org/about/index.html" TargetMode="External"/><Relationship Id="rId20" Type="http://schemas.openxmlformats.org/officeDocument/2006/relationships/header" Target="header3.xml"/><Relationship Id="rId21" Type="http://schemas.openxmlformats.org/officeDocument/2006/relationships/footer" Target="footer3.xml"/><Relationship Id="rId22" Type="http://schemas.openxmlformats.org/officeDocument/2006/relationships/fontTable" Target="fontTable.xml"/><Relationship Id="rId23" Type="http://schemas.openxmlformats.org/officeDocument/2006/relationships/theme" Target="theme/theme1.xml"/><Relationship Id="rId10" Type="http://schemas.openxmlformats.org/officeDocument/2006/relationships/hyperlink" Target="https://www.dol.gov/odep/topics/youth/softskills/" TargetMode="External"/><Relationship Id="rId11" Type="http://schemas.openxmlformats.org/officeDocument/2006/relationships/hyperlink" Target="https://www.dol.gov/odep/topics/youth/softskills/" TargetMode="External"/><Relationship Id="rId12" Type="http://schemas.openxmlformats.org/officeDocument/2006/relationships/hyperlink" Target="https://www.ctecs.org/virginia/virginia-overview" TargetMode="External"/><Relationship Id="rId13" Type="http://schemas.openxmlformats.org/officeDocument/2006/relationships/hyperlink" Target="https://www.ctecs.org/virginia/virginia-overview" TargetMode="External"/><Relationship Id="rId14" Type="http://schemas.openxmlformats.org/officeDocument/2006/relationships/hyperlink" Target="http://cteresource.org/wrs/index.html" TargetMode="External"/><Relationship Id="rId15" Type="http://schemas.openxmlformats.org/officeDocument/2006/relationships/hyperlink" Target="http://cteresource.org/wrs/index.html" TargetMode="External"/><Relationship Id="rId16" Type="http://schemas.openxmlformats.org/officeDocument/2006/relationships/header" Target="header1.xml"/><Relationship Id="rId17" Type="http://schemas.openxmlformats.org/officeDocument/2006/relationships/header" Target="header2.xml"/><Relationship Id="rId18" Type="http://schemas.openxmlformats.org/officeDocument/2006/relationships/footer" Target="footer1.xml"/><Relationship Id="rId19" Type="http://schemas.openxmlformats.org/officeDocument/2006/relationships/footer" Target="footer2.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838</Words>
  <Characters>4778</Characters>
  <Application>Microsoft Macintosh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5605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TBM</dc:creator>
  <cp:keywords/>
  <dc:description/>
  <cp:lastModifiedBy>npope</cp:lastModifiedBy>
  <cp:revision>2</cp:revision>
  <cp:lastPrinted>2016-02-23T14:06:00Z</cp:lastPrinted>
  <dcterms:created xsi:type="dcterms:W3CDTF">2019-07-23T14:05:00Z</dcterms:created>
  <dcterms:modified xsi:type="dcterms:W3CDTF">2019-07-23T14:05:00Z</dcterms:modified>
</cp:coreProperties>
</file>