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206E" w:rsidRDefault="00EA206E" w:rsidP="00EA206E">
      <w:pPr>
        <w:pStyle w:val="Title"/>
        <w:rPr>
          <w:color w:val="595959"/>
        </w:rPr>
      </w:pPr>
      <w:r>
        <w:rPr>
          <w:noProof/>
        </w:rPr>
        <w:drawing>
          <wp:anchor distT="0" distB="0" distL="114300" distR="114300" simplePos="0" relativeHeight="251660288" behindDoc="0" locked="0" layoutInCell="0" hidden="0" allowOverlap="1" wp14:anchorId="53374A7A" wp14:editId="0B310EC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73936" cy="923544"/>
            <wp:effectExtent l="0" t="0" r="0" b="0"/>
            <wp:wrapSquare wrapText="bothSides" distT="0" distB="0" distL="114300" distR="114300"/>
            <wp:docPr id="1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595959"/>
        </w:rPr>
        <w:t>Handout #1:</w:t>
      </w:r>
    </w:p>
    <w:p w:rsidR="003F0F69" w:rsidRDefault="009B3E34" w:rsidP="003F0F69">
      <w:pPr>
        <w:rPr>
          <w:sz w:val="56"/>
          <w:szCs w:val="56"/>
        </w:rPr>
      </w:pPr>
      <w:r w:rsidRPr="009B3E34">
        <w:rPr>
          <w:sz w:val="56"/>
          <w:szCs w:val="56"/>
        </w:rPr>
        <w:t>Information Literacy Vocabulary</w:t>
      </w:r>
    </w:p>
    <w:p w:rsidR="009B3E34" w:rsidRDefault="009B3E34" w:rsidP="003F0F69"/>
    <w:p w:rsidR="009B3E34" w:rsidRPr="003F0F69" w:rsidRDefault="009B3E34" w:rsidP="003F0F69"/>
    <w:tbl>
      <w:tblPr>
        <w:tblStyle w:val="TableGrid"/>
        <w:tblW w:w="4750" w:type="pct"/>
        <w:jc w:val="center"/>
        <w:tblLook w:val="04A0" w:firstRow="1" w:lastRow="0" w:firstColumn="1" w:lastColumn="0" w:noHBand="0" w:noVBand="1"/>
      </w:tblPr>
      <w:tblGrid>
        <w:gridCol w:w="6942"/>
        <w:gridCol w:w="6943"/>
      </w:tblGrid>
      <w:tr w:rsidR="009B3E34" w:rsidRPr="009B3E34" w:rsidTr="009B3E34">
        <w:trPr>
          <w:jc w:val="center"/>
        </w:trPr>
        <w:tc>
          <w:tcPr>
            <w:tcW w:w="6835" w:type="dxa"/>
            <w:vAlign w:val="center"/>
          </w:tcPr>
          <w:p w:rsidR="009B3E34" w:rsidRPr="009B3E34" w:rsidRDefault="009B3E34" w:rsidP="009B3E34">
            <w:pPr>
              <w:jc w:val="center"/>
              <w:rPr>
                <w:sz w:val="56"/>
                <w:szCs w:val="56"/>
              </w:rPr>
            </w:pPr>
            <w:r w:rsidRPr="009B3E34">
              <w:rPr>
                <w:sz w:val="56"/>
                <w:szCs w:val="56"/>
              </w:rPr>
              <w:t>BIAS</w:t>
            </w:r>
          </w:p>
        </w:tc>
        <w:tc>
          <w:tcPr>
            <w:tcW w:w="6836" w:type="dxa"/>
            <w:vAlign w:val="center"/>
          </w:tcPr>
          <w:p w:rsidR="009B3E34" w:rsidRPr="009B3E34" w:rsidRDefault="009B3E34" w:rsidP="009B3E34">
            <w:pPr>
              <w:jc w:val="center"/>
              <w:rPr>
                <w:sz w:val="56"/>
                <w:szCs w:val="56"/>
              </w:rPr>
            </w:pPr>
            <w:r w:rsidRPr="009B3E34">
              <w:rPr>
                <w:sz w:val="56"/>
                <w:szCs w:val="56"/>
              </w:rPr>
              <w:t>(noun) having preference for one thing over another in a way that’s unfair</w:t>
            </w:r>
          </w:p>
        </w:tc>
      </w:tr>
      <w:tr w:rsidR="009B3E34" w:rsidRPr="009B3E34" w:rsidTr="009B3E34">
        <w:trPr>
          <w:jc w:val="center"/>
        </w:trPr>
        <w:tc>
          <w:tcPr>
            <w:tcW w:w="6835" w:type="dxa"/>
            <w:vAlign w:val="center"/>
          </w:tcPr>
          <w:p w:rsidR="009B3E34" w:rsidRPr="009B3E34" w:rsidRDefault="009B3E34" w:rsidP="009B3E34">
            <w:pPr>
              <w:jc w:val="center"/>
              <w:rPr>
                <w:sz w:val="56"/>
                <w:szCs w:val="56"/>
              </w:rPr>
            </w:pPr>
            <w:r w:rsidRPr="009B3E34">
              <w:rPr>
                <w:sz w:val="56"/>
                <w:szCs w:val="56"/>
              </w:rPr>
              <w:t>CORROBORATE</w:t>
            </w:r>
          </w:p>
        </w:tc>
        <w:tc>
          <w:tcPr>
            <w:tcW w:w="6836" w:type="dxa"/>
            <w:vAlign w:val="center"/>
          </w:tcPr>
          <w:p w:rsidR="009B3E34" w:rsidRPr="009B3E34" w:rsidRDefault="009B3E34" w:rsidP="009B3E34">
            <w:pPr>
              <w:jc w:val="center"/>
              <w:rPr>
                <w:sz w:val="56"/>
                <w:szCs w:val="56"/>
              </w:rPr>
            </w:pPr>
            <w:r w:rsidRPr="009B3E34">
              <w:rPr>
                <w:sz w:val="56"/>
                <w:szCs w:val="56"/>
              </w:rPr>
              <w:t>(verb) to support with evidence or authority; to make more certain</w:t>
            </w:r>
          </w:p>
        </w:tc>
      </w:tr>
      <w:tr w:rsidR="009B3E34" w:rsidRPr="009B3E34" w:rsidTr="009B3E34">
        <w:trPr>
          <w:jc w:val="center"/>
        </w:trPr>
        <w:tc>
          <w:tcPr>
            <w:tcW w:w="6835" w:type="dxa"/>
            <w:vAlign w:val="center"/>
          </w:tcPr>
          <w:p w:rsidR="009B3E34" w:rsidRPr="009B3E34" w:rsidRDefault="009B3E34" w:rsidP="009B3E34">
            <w:pPr>
              <w:jc w:val="center"/>
              <w:rPr>
                <w:sz w:val="56"/>
                <w:szCs w:val="56"/>
              </w:rPr>
            </w:pPr>
            <w:r w:rsidRPr="009B3E34">
              <w:rPr>
                <w:sz w:val="56"/>
                <w:szCs w:val="56"/>
              </w:rPr>
              <w:t>CREDIBLE</w:t>
            </w:r>
          </w:p>
        </w:tc>
        <w:tc>
          <w:tcPr>
            <w:tcW w:w="6836" w:type="dxa"/>
            <w:vAlign w:val="center"/>
          </w:tcPr>
          <w:p w:rsidR="009B3E34" w:rsidRDefault="009B3E34" w:rsidP="009B3E34">
            <w:pPr>
              <w:jc w:val="center"/>
              <w:rPr>
                <w:sz w:val="56"/>
                <w:szCs w:val="56"/>
              </w:rPr>
            </w:pPr>
            <w:r w:rsidRPr="009B3E34">
              <w:rPr>
                <w:sz w:val="56"/>
                <w:szCs w:val="56"/>
              </w:rPr>
              <w:t>(adjective) able to be believed; trustworthy</w:t>
            </w:r>
          </w:p>
          <w:p w:rsidR="009B3E34" w:rsidRPr="009B3E34" w:rsidRDefault="009B3E34" w:rsidP="009B3E34">
            <w:pPr>
              <w:jc w:val="center"/>
              <w:rPr>
                <w:sz w:val="56"/>
                <w:szCs w:val="56"/>
              </w:rPr>
            </w:pPr>
          </w:p>
        </w:tc>
      </w:tr>
    </w:tbl>
    <w:p w:rsidR="009B3E34" w:rsidRDefault="009B3E34">
      <w:r>
        <w:br w:type="page"/>
      </w:r>
    </w:p>
    <w:tbl>
      <w:tblPr>
        <w:tblStyle w:val="TableGrid"/>
        <w:tblW w:w="4750" w:type="pct"/>
        <w:jc w:val="center"/>
        <w:tblLook w:val="04A0" w:firstRow="1" w:lastRow="0" w:firstColumn="1" w:lastColumn="0" w:noHBand="0" w:noVBand="1"/>
      </w:tblPr>
      <w:tblGrid>
        <w:gridCol w:w="6942"/>
        <w:gridCol w:w="6943"/>
      </w:tblGrid>
      <w:tr w:rsidR="009B3E34" w:rsidRPr="009B3E34" w:rsidTr="009B3E34">
        <w:trPr>
          <w:jc w:val="center"/>
        </w:trPr>
        <w:tc>
          <w:tcPr>
            <w:tcW w:w="6835" w:type="dxa"/>
            <w:vAlign w:val="center"/>
          </w:tcPr>
          <w:p w:rsidR="009B3E34" w:rsidRPr="009B3E34" w:rsidRDefault="009B3E34" w:rsidP="009B3E34">
            <w:pPr>
              <w:jc w:val="center"/>
              <w:rPr>
                <w:sz w:val="56"/>
                <w:szCs w:val="56"/>
              </w:rPr>
            </w:pPr>
            <w:r w:rsidRPr="009B3E34">
              <w:rPr>
                <w:sz w:val="56"/>
                <w:szCs w:val="56"/>
              </w:rPr>
              <w:lastRenderedPageBreak/>
              <w:t>RELIABLE</w:t>
            </w:r>
          </w:p>
        </w:tc>
        <w:tc>
          <w:tcPr>
            <w:tcW w:w="6836" w:type="dxa"/>
            <w:vAlign w:val="center"/>
          </w:tcPr>
          <w:p w:rsidR="009B3E34" w:rsidRPr="009B3E34" w:rsidRDefault="009B3E34" w:rsidP="009B3E34">
            <w:pPr>
              <w:jc w:val="center"/>
              <w:rPr>
                <w:sz w:val="56"/>
                <w:szCs w:val="56"/>
              </w:rPr>
            </w:pPr>
            <w:r w:rsidRPr="009B3E34">
              <w:rPr>
                <w:sz w:val="56"/>
                <w:szCs w:val="56"/>
              </w:rPr>
              <w:t>(adjective) dependable or deserving of confidence</w:t>
            </w:r>
          </w:p>
        </w:tc>
      </w:tr>
      <w:tr w:rsidR="009B3E34" w:rsidRPr="009B3E34" w:rsidTr="009B3E34">
        <w:trPr>
          <w:jc w:val="center"/>
        </w:trPr>
        <w:tc>
          <w:tcPr>
            <w:tcW w:w="6835" w:type="dxa"/>
            <w:vAlign w:val="center"/>
          </w:tcPr>
          <w:p w:rsidR="009B3E34" w:rsidRPr="009B3E34" w:rsidRDefault="009B3E34" w:rsidP="009B3E34">
            <w:pPr>
              <w:jc w:val="center"/>
              <w:rPr>
                <w:sz w:val="56"/>
                <w:szCs w:val="56"/>
              </w:rPr>
            </w:pPr>
            <w:r w:rsidRPr="009B3E34">
              <w:rPr>
                <w:sz w:val="56"/>
                <w:szCs w:val="56"/>
              </w:rPr>
              <w:t>SENSATIONAL</w:t>
            </w:r>
          </w:p>
        </w:tc>
        <w:tc>
          <w:tcPr>
            <w:tcW w:w="6836" w:type="dxa"/>
            <w:vAlign w:val="center"/>
          </w:tcPr>
          <w:p w:rsidR="009B3E34" w:rsidRPr="009B3E34" w:rsidRDefault="009B3E34" w:rsidP="009B3E34">
            <w:pPr>
              <w:jc w:val="center"/>
              <w:rPr>
                <w:sz w:val="56"/>
                <w:szCs w:val="56"/>
              </w:rPr>
            </w:pPr>
            <w:r w:rsidRPr="009B3E34">
              <w:rPr>
                <w:sz w:val="56"/>
                <w:szCs w:val="56"/>
              </w:rPr>
              <w:t>(adjective) arousing or tending to arouse (as by lurid details) a quick, intense, and usually superficial interest, curiosity, or emotional reaction</w:t>
            </w:r>
          </w:p>
        </w:tc>
      </w:tr>
      <w:tr w:rsidR="009B3E34" w:rsidRPr="009B3E34" w:rsidTr="009B3E34">
        <w:trPr>
          <w:jc w:val="center"/>
        </w:trPr>
        <w:tc>
          <w:tcPr>
            <w:tcW w:w="6835" w:type="dxa"/>
            <w:vAlign w:val="center"/>
          </w:tcPr>
          <w:p w:rsidR="009B3E34" w:rsidRPr="009B3E34" w:rsidRDefault="009B3E34" w:rsidP="009B3E34">
            <w:pPr>
              <w:jc w:val="center"/>
              <w:rPr>
                <w:sz w:val="56"/>
                <w:szCs w:val="56"/>
              </w:rPr>
            </w:pPr>
            <w:r w:rsidRPr="009B3E34">
              <w:rPr>
                <w:sz w:val="56"/>
                <w:szCs w:val="56"/>
              </w:rPr>
              <w:t>EVALUATE</w:t>
            </w:r>
          </w:p>
        </w:tc>
        <w:tc>
          <w:tcPr>
            <w:tcW w:w="6836" w:type="dxa"/>
            <w:vAlign w:val="center"/>
          </w:tcPr>
          <w:p w:rsidR="009B3E34" w:rsidRPr="009B3E34" w:rsidRDefault="009B3E34" w:rsidP="009B3E34">
            <w:pPr>
              <w:jc w:val="center"/>
              <w:rPr>
                <w:sz w:val="56"/>
                <w:szCs w:val="56"/>
              </w:rPr>
            </w:pPr>
            <w:r w:rsidRPr="009B3E34">
              <w:rPr>
                <w:sz w:val="56"/>
                <w:szCs w:val="56"/>
              </w:rPr>
              <w:t>(verb) to carefully examine something to figure out its value</w:t>
            </w:r>
          </w:p>
        </w:tc>
      </w:tr>
      <w:tr w:rsidR="009B3E34" w:rsidRPr="009B3E34" w:rsidTr="009B3E34">
        <w:trPr>
          <w:jc w:val="center"/>
        </w:trPr>
        <w:tc>
          <w:tcPr>
            <w:tcW w:w="6835" w:type="dxa"/>
            <w:vAlign w:val="center"/>
          </w:tcPr>
          <w:p w:rsidR="009B3E34" w:rsidRPr="009B3E34" w:rsidRDefault="009B3E34" w:rsidP="009B3E34">
            <w:pPr>
              <w:jc w:val="center"/>
              <w:rPr>
                <w:sz w:val="56"/>
                <w:szCs w:val="56"/>
              </w:rPr>
            </w:pPr>
            <w:r w:rsidRPr="009B3E34">
              <w:rPr>
                <w:sz w:val="56"/>
                <w:szCs w:val="56"/>
              </w:rPr>
              <w:t>EVIDENCE</w:t>
            </w:r>
          </w:p>
        </w:tc>
        <w:tc>
          <w:tcPr>
            <w:tcW w:w="6836" w:type="dxa"/>
            <w:vAlign w:val="center"/>
          </w:tcPr>
          <w:p w:rsidR="009B3E34" w:rsidRPr="009B3E34" w:rsidRDefault="009B3E34" w:rsidP="009B3E34">
            <w:pPr>
              <w:jc w:val="center"/>
              <w:rPr>
                <w:sz w:val="56"/>
                <w:szCs w:val="56"/>
              </w:rPr>
            </w:pPr>
            <w:r w:rsidRPr="009B3E34">
              <w:rPr>
                <w:sz w:val="56"/>
                <w:szCs w:val="56"/>
              </w:rPr>
              <w:t>(noun) something that furnishes proof</w:t>
            </w:r>
          </w:p>
        </w:tc>
      </w:tr>
    </w:tbl>
    <w:p w:rsidR="006B4760" w:rsidRPr="00744E50" w:rsidRDefault="006B4760" w:rsidP="00E32177">
      <w:pPr>
        <w:rPr>
          <w:vanish/>
        </w:rPr>
      </w:pPr>
      <w:bookmarkStart w:id="0" w:name="_GoBack"/>
      <w:bookmarkEnd w:id="0"/>
    </w:p>
    <w:p w:rsidR="007D21AC" w:rsidRPr="004C4DE3" w:rsidRDefault="007D21AC" w:rsidP="007D21AC">
      <w:pPr>
        <w:rPr>
          <w:vanish/>
        </w:rPr>
      </w:pPr>
    </w:p>
    <w:sectPr w:rsidR="007D21AC" w:rsidRPr="004C4DE3" w:rsidSect="00BA69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10F" w:rsidRDefault="00D4210F">
      <w:r>
        <w:separator/>
      </w:r>
    </w:p>
  </w:endnote>
  <w:endnote w:type="continuationSeparator" w:id="0">
    <w:p w:rsidR="00D4210F" w:rsidRDefault="00D4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4D9" w:rsidRDefault="004C34D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after="72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4D9" w:rsidRDefault="004C34D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10F" w:rsidRDefault="00D4210F">
      <w:r>
        <w:separator/>
      </w:r>
    </w:p>
  </w:footnote>
  <w:footnote w:type="continuationSeparator" w:id="0">
    <w:p w:rsidR="00D4210F" w:rsidRDefault="00D421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4D9" w:rsidRDefault="004C34D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before="72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4D9" w:rsidRDefault="004C34D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585136"/>
    <w:multiLevelType w:val="hybridMultilevel"/>
    <w:tmpl w:val="93221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830ED3"/>
    <w:multiLevelType w:val="hybridMultilevel"/>
    <w:tmpl w:val="ED404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5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C5B07"/>
    <w:multiLevelType w:val="hybridMultilevel"/>
    <w:tmpl w:val="CA141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557F87"/>
    <w:multiLevelType w:val="hybridMultilevel"/>
    <w:tmpl w:val="49745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113EC"/>
    <w:multiLevelType w:val="hybridMultilevel"/>
    <w:tmpl w:val="03F42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6168B8"/>
    <w:multiLevelType w:val="hybridMultilevel"/>
    <w:tmpl w:val="6184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F1EDD"/>
    <w:multiLevelType w:val="hybridMultilevel"/>
    <w:tmpl w:val="5D725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5">
    <w:nsid w:val="4216011B"/>
    <w:multiLevelType w:val="hybridMultilevel"/>
    <w:tmpl w:val="100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>
    <w:nsid w:val="46950794"/>
    <w:multiLevelType w:val="hybridMultilevel"/>
    <w:tmpl w:val="B7E45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426FC6"/>
    <w:multiLevelType w:val="hybridMultilevel"/>
    <w:tmpl w:val="7EF84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B5B2A95"/>
    <w:multiLevelType w:val="hybridMultilevel"/>
    <w:tmpl w:val="B582D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C202F39"/>
    <w:multiLevelType w:val="hybridMultilevel"/>
    <w:tmpl w:val="B92690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2">
    <w:nsid w:val="52A71808"/>
    <w:multiLevelType w:val="hybridMultilevel"/>
    <w:tmpl w:val="59D2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AF429D"/>
    <w:multiLevelType w:val="hybridMultilevel"/>
    <w:tmpl w:val="65D4F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AB46E1F"/>
    <w:multiLevelType w:val="hybridMultilevel"/>
    <w:tmpl w:val="F6604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E837B4"/>
    <w:multiLevelType w:val="hybridMultilevel"/>
    <w:tmpl w:val="76983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30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1">
    <w:nsid w:val="79A036B3"/>
    <w:multiLevelType w:val="hybridMultilevel"/>
    <w:tmpl w:val="786C31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F6C173B"/>
    <w:multiLevelType w:val="hybridMultilevel"/>
    <w:tmpl w:val="EC9E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0"/>
  </w:num>
  <w:num w:numId="4">
    <w:abstractNumId w:val="29"/>
  </w:num>
  <w:num w:numId="5">
    <w:abstractNumId w:val="4"/>
  </w:num>
  <w:num w:numId="6">
    <w:abstractNumId w:val="14"/>
  </w:num>
  <w:num w:numId="7">
    <w:abstractNumId w:val="30"/>
  </w:num>
  <w:num w:numId="8">
    <w:abstractNumId w:val="16"/>
  </w:num>
  <w:num w:numId="9">
    <w:abstractNumId w:val="5"/>
  </w:num>
  <w:num w:numId="10">
    <w:abstractNumId w:val="1"/>
  </w:num>
  <w:num w:numId="11">
    <w:abstractNumId w:val="11"/>
  </w:num>
  <w:num w:numId="12">
    <w:abstractNumId w:val="28"/>
  </w:num>
  <w:num w:numId="13">
    <w:abstractNumId w:val="27"/>
  </w:num>
  <w:num w:numId="14">
    <w:abstractNumId w:val="9"/>
  </w:num>
  <w:num w:numId="15">
    <w:abstractNumId w:val="23"/>
  </w:num>
  <w:num w:numId="16">
    <w:abstractNumId w:val="22"/>
  </w:num>
  <w:num w:numId="17">
    <w:abstractNumId w:val="13"/>
  </w:num>
  <w:num w:numId="18">
    <w:abstractNumId w:val="24"/>
  </w:num>
  <w:num w:numId="19">
    <w:abstractNumId w:val="26"/>
  </w:num>
  <w:num w:numId="20">
    <w:abstractNumId w:val="15"/>
  </w:num>
  <w:num w:numId="21">
    <w:abstractNumId w:val="25"/>
  </w:num>
  <w:num w:numId="22">
    <w:abstractNumId w:val="12"/>
  </w:num>
  <w:num w:numId="23">
    <w:abstractNumId w:val="32"/>
  </w:num>
  <w:num w:numId="24">
    <w:abstractNumId w:val="19"/>
  </w:num>
  <w:num w:numId="25">
    <w:abstractNumId w:val="10"/>
  </w:num>
  <w:num w:numId="26">
    <w:abstractNumId w:val="31"/>
  </w:num>
  <w:num w:numId="27">
    <w:abstractNumId w:val="17"/>
  </w:num>
  <w:num w:numId="28">
    <w:abstractNumId w:val="3"/>
  </w:num>
  <w:num w:numId="29">
    <w:abstractNumId w:val="6"/>
  </w:num>
  <w:num w:numId="30">
    <w:abstractNumId w:val="18"/>
  </w:num>
  <w:num w:numId="31">
    <w:abstractNumId w:val="2"/>
  </w:num>
  <w:num w:numId="32">
    <w:abstractNumId w:val="20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03985"/>
    <w:rsid w:val="00004374"/>
    <w:rsid w:val="00005137"/>
    <w:rsid w:val="000328C2"/>
    <w:rsid w:val="0003328E"/>
    <w:rsid w:val="0004371A"/>
    <w:rsid w:val="00046F99"/>
    <w:rsid w:val="00060C72"/>
    <w:rsid w:val="000674C0"/>
    <w:rsid w:val="000745A9"/>
    <w:rsid w:val="00087F5C"/>
    <w:rsid w:val="00097359"/>
    <w:rsid w:val="000B32E7"/>
    <w:rsid w:val="000C1A7C"/>
    <w:rsid w:val="000D12B5"/>
    <w:rsid w:val="000D6321"/>
    <w:rsid w:val="000D7D03"/>
    <w:rsid w:val="000E1B8E"/>
    <w:rsid w:val="000E7FA5"/>
    <w:rsid w:val="000F0693"/>
    <w:rsid w:val="000F0ED8"/>
    <w:rsid w:val="000F79CF"/>
    <w:rsid w:val="00100A7D"/>
    <w:rsid w:val="00103BD3"/>
    <w:rsid w:val="00105DE2"/>
    <w:rsid w:val="0011143F"/>
    <w:rsid w:val="00121552"/>
    <w:rsid w:val="00121D7A"/>
    <w:rsid w:val="0012736D"/>
    <w:rsid w:val="00140AF7"/>
    <w:rsid w:val="001427FE"/>
    <w:rsid w:val="001512CA"/>
    <w:rsid w:val="00172542"/>
    <w:rsid w:val="001858E3"/>
    <w:rsid w:val="00193DAC"/>
    <w:rsid w:val="001A1C6B"/>
    <w:rsid w:val="001B05D2"/>
    <w:rsid w:val="001E021F"/>
    <w:rsid w:val="001E1A46"/>
    <w:rsid w:val="001E1AC3"/>
    <w:rsid w:val="001F67A1"/>
    <w:rsid w:val="00220D00"/>
    <w:rsid w:val="0023457F"/>
    <w:rsid w:val="002368B6"/>
    <w:rsid w:val="002508D9"/>
    <w:rsid w:val="002619CF"/>
    <w:rsid w:val="00275D21"/>
    <w:rsid w:val="00276C53"/>
    <w:rsid w:val="002A76BD"/>
    <w:rsid w:val="002B3BAE"/>
    <w:rsid w:val="002C7DFC"/>
    <w:rsid w:val="002D68DB"/>
    <w:rsid w:val="002D6B46"/>
    <w:rsid w:val="002E3BF6"/>
    <w:rsid w:val="002E773E"/>
    <w:rsid w:val="002F0D6C"/>
    <w:rsid w:val="002F12B2"/>
    <w:rsid w:val="002F342A"/>
    <w:rsid w:val="003035D0"/>
    <w:rsid w:val="00312A77"/>
    <w:rsid w:val="003272F3"/>
    <w:rsid w:val="00337F9A"/>
    <w:rsid w:val="00346F79"/>
    <w:rsid w:val="00347A42"/>
    <w:rsid w:val="003703ED"/>
    <w:rsid w:val="0038551D"/>
    <w:rsid w:val="00385566"/>
    <w:rsid w:val="003866D5"/>
    <w:rsid w:val="0039015E"/>
    <w:rsid w:val="003938FD"/>
    <w:rsid w:val="003B292E"/>
    <w:rsid w:val="003B7E5A"/>
    <w:rsid w:val="003D2328"/>
    <w:rsid w:val="003E7005"/>
    <w:rsid w:val="003F01BF"/>
    <w:rsid w:val="003F0F69"/>
    <w:rsid w:val="003F2DBA"/>
    <w:rsid w:val="003F72EA"/>
    <w:rsid w:val="00400151"/>
    <w:rsid w:val="00401BBE"/>
    <w:rsid w:val="004122BA"/>
    <w:rsid w:val="0042346B"/>
    <w:rsid w:val="004320F6"/>
    <w:rsid w:val="00455424"/>
    <w:rsid w:val="00464F90"/>
    <w:rsid w:val="00472902"/>
    <w:rsid w:val="00477F53"/>
    <w:rsid w:val="0048734D"/>
    <w:rsid w:val="00492C2A"/>
    <w:rsid w:val="004A3660"/>
    <w:rsid w:val="004A7123"/>
    <w:rsid w:val="004A7EC2"/>
    <w:rsid w:val="004B0BC5"/>
    <w:rsid w:val="004C0C24"/>
    <w:rsid w:val="004C34D9"/>
    <w:rsid w:val="004C4DE3"/>
    <w:rsid w:val="004D2C85"/>
    <w:rsid w:val="004D701D"/>
    <w:rsid w:val="004F32A2"/>
    <w:rsid w:val="00505756"/>
    <w:rsid w:val="0051547E"/>
    <w:rsid w:val="00521075"/>
    <w:rsid w:val="005252E5"/>
    <w:rsid w:val="005473EE"/>
    <w:rsid w:val="005609D6"/>
    <w:rsid w:val="00562FD4"/>
    <w:rsid w:val="00565301"/>
    <w:rsid w:val="00580711"/>
    <w:rsid w:val="0058336B"/>
    <w:rsid w:val="00594E51"/>
    <w:rsid w:val="005B3DAE"/>
    <w:rsid w:val="005D2395"/>
    <w:rsid w:val="005D3365"/>
    <w:rsid w:val="005D63EB"/>
    <w:rsid w:val="005E0458"/>
    <w:rsid w:val="005E50BC"/>
    <w:rsid w:val="00610F9D"/>
    <w:rsid w:val="006118D1"/>
    <w:rsid w:val="00611CD8"/>
    <w:rsid w:val="00653418"/>
    <w:rsid w:val="00654C6B"/>
    <w:rsid w:val="00661427"/>
    <w:rsid w:val="00664298"/>
    <w:rsid w:val="0067035E"/>
    <w:rsid w:val="00680D4D"/>
    <w:rsid w:val="006844FB"/>
    <w:rsid w:val="00695965"/>
    <w:rsid w:val="006A0E47"/>
    <w:rsid w:val="006A545E"/>
    <w:rsid w:val="006A731F"/>
    <w:rsid w:val="006A7A1F"/>
    <w:rsid w:val="006B4760"/>
    <w:rsid w:val="006B64D7"/>
    <w:rsid w:val="006D34AB"/>
    <w:rsid w:val="006D7010"/>
    <w:rsid w:val="006F75A3"/>
    <w:rsid w:val="00703E44"/>
    <w:rsid w:val="00705FC3"/>
    <w:rsid w:val="00722046"/>
    <w:rsid w:val="00722CE1"/>
    <w:rsid w:val="00723443"/>
    <w:rsid w:val="00727AA4"/>
    <w:rsid w:val="00744E50"/>
    <w:rsid w:val="00755E37"/>
    <w:rsid w:val="00757052"/>
    <w:rsid w:val="007615E1"/>
    <w:rsid w:val="00767B49"/>
    <w:rsid w:val="00776F42"/>
    <w:rsid w:val="007908A2"/>
    <w:rsid w:val="00794BFA"/>
    <w:rsid w:val="007A365B"/>
    <w:rsid w:val="007B3015"/>
    <w:rsid w:val="007C13DD"/>
    <w:rsid w:val="007D21AC"/>
    <w:rsid w:val="007E0063"/>
    <w:rsid w:val="0080265D"/>
    <w:rsid w:val="0080289E"/>
    <w:rsid w:val="00810549"/>
    <w:rsid w:val="00811ADF"/>
    <w:rsid w:val="00812EB9"/>
    <w:rsid w:val="008467C1"/>
    <w:rsid w:val="00850179"/>
    <w:rsid w:val="00865399"/>
    <w:rsid w:val="00892984"/>
    <w:rsid w:val="008B4D61"/>
    <w:rsid w:val="008C6EC9"/>
    <w:rsid w:val="008D0DDC"/>
    <w:rsid w:val="008E1133"/>
    <w:rsid w:val="00903482"/>
    <w:rsid w:val="00912CFD"/>
    <w:rsid w:val="0091407D"/>
    <w:rsid w:val="00936139"/>
    <w:rsid w:val="00936CDC"/>
    <w:rsid w:val="0094474B"/>
    <w:rsid w:val="00946544"/>
    <w:rsid w:val="00962923"/>
    <w:rsid w:val="009729E0"/>
    <w:rsid w:val="0098243B"/>
    <w:rsid w:val="00983E81"/>
    <w:rsid w:val="0098589E"/>
    <w:rsid w:val="009A4B2C"/>
    <w:rsid w:val="009B109B"/>
    <w:rsid w:val="009B3E34"/>
    <w:rsid w:val="009B46CE"/>
    <w:rsid w:val="009C341E"/>
    <w:rsid w:val="009E3C23"/>
    <w:rsid w:val="009F3B1C"/>
    <w:rsid w:val="00A044AC"/>
    <w:rsid w:val="00A105D9"/>
    <w:rsid w:val="00A10E62"/>
    <w:rsid w:val="00A34E1C"/>
    <w:rsid w:val="00A36DD9"/>
    <w:rsid w:val="00A41BCB"/>
    <w:rsid w:val="00A5661B"/>
    <w:rsid w:val="00A616E5"/>
    <w:rsid w:val="00A764C4"/>
    <w:rsid w:val="00A82094"/>
    <w:rsid w:val="00A84D8E"/>
    <w:rsid w:val="00AA0B04"/>
    <w:rsid w:val="00AB19C8"/>
    <w:rsid w:val="00AC26D3"/>
    <w:rsid w:val="00AD0E2F"/>
    <w:rsid w:val="00AF6AE0"/>
    <w:rsid w:val="00B003F4"/>
    <w:rsid w:val="00B06061"/>
    <w:rsid w:val="00B145B7"/>
    <w:rsid w:val="00B2008B"/>
    <w:rsid w:val="00B315C8"/>
    <w:rsid w:val="00B47432"/>
    <w:rsid w:val="00B4791E"/>
    <w:rsid w:val="00B57DEA"/>
    <w:rsid w:val="00B64991"/>
    <w:rsid w:val="00B67B5F"/>
    <w:rsid w:val="00B767FC"/>
    <w:rsid w:val="00B86A96"/>
    <w:rsid w:val="00B86BAC"/>
    <w:rsid w:val="00B9072B"/>
    <w:rsid w:val="00B9184A"/>
    <w:rsid w:val="00BA24D3"/>
    <w:rsid w:val="00BA69AA"/>
    <w:rsid w:val="00BC20F5"/>
    <w:rsid w:val="00BC5C4B"/>
    <w:rsid w:val="00BD0F1C"/>
    <w:rsid w:val="00BE2FDE"/>
    <w:rsid w:val="00BE476F"/>
    <w:rsid w:val="00BF166F"/>
    <w:rsid w:val="00BF1861"/>
    <w:rsid w:val="00C030DC"/>
    <w:rsid w:val="00C03A96"/>
    <w:rsid w:val="00C34A67"/>
    <w:rsid w:val="00C40B88"/>
    <w:rsid w:val="00C4617B"/>
    <w:rsid w:val="00C52BD7"/>
    <w:rsid w:val="00C54C98"/>
    <w:rsid w:val="00C74092"/>
    <w:rsid w:val="00C84FD3"/>
    <w:rsid w:val="00C857AD"/>
    <w:rsid w:val="00C937CC"/>
    <w:rsid w:val="00CA05B1"/>
    <w:rsid w:val="00CB71A2"/>
    <w:rsid w:val="00CC0C37"/>
    <w:rsid w:val="00D05B9D"/>
    <w:rsid w:val="00D33A4E"/>
    <w:rsid w:val="00D4210F"/>
    <w:rsid w:val="00D472EA"/>
    <w:rsid w:val="00D7071E"/>
    <w:rsid w:val="00D73055"/>
    <w:rsid w:val="00D831A9"/>
    <w:rsid w:val="00D865A9"/>
    <w:rsid w:val="00D90FF5"/>
    <w:rsid w:val="00DA1851"/>
    <w:rsid w:val="00DB2916"/>
    <w:rsid w:val="00DC7625"/>
    <w:rsid w:val="00DD2E8B"/>
    <w:rsid w:val="00DD4149"/>
    <w:rsid w:val="00DD6139"/>
    <w:rsid w:val="00DF2D73"/>
    <w:rsid w:val="00E122F4"/>
    <w:rsid w:val="00E32177"/>
    <w:rsid w:val="00E354A8"/>
    <w:rsid w:val="00E44E27"/>
    <w:rsid w:val="00E51D42"/>
    <w:rsid w:val="00E654DC"/>
    <w:rsid w:val="00E75FDB"/>
    <w:rsid w:val="00E83E6E"/>
    <w:rsid w:val="00E869DD"/>
    <w:rsid w:val="00E900AD"/>
    <w:rsid w:val="00E934CF"/>
    <w:rsid w:val="00EA1418"/>
    <w:rsid w:val="00EA206E"/>
    <w:rsid w:val="00EB36EE"/>
    <w:rsid w:val="00EC022C"/>
    <w:rsid w:val="00EC0E83"/>
    <w:rsid w:val="00EC39F5"/>
    <w:rsid w:val="00ED0CC7"/>
    <w:rsid w:val="00EE28D6"/>
    <w:rsid w:val="00EE497E"/>
    <w:rsid w:val="00F24D5D"/>
    <w:rsid w:val="00F40244"/>
    <w:rsid w:val="00F40BB1"/>
    <w:rsid w:val="00F674F6"/>
    <w:rsid w:val="00F83D3F"/>
    <w:rsid w:val="00F93579"/>
    <w:rsid w:val="00FB1A56"/>
    <w:rsid w:val="00FC6832"/>
    <w:rsid w:val="00FE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12EB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12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5FE4F-AF6B-D34A-9193-E93416CE5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519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cp:lastPrinted>2019-05-23T17:00:00Z</cp:lastPrinted>
  <dcterms:created xsi:type="dcterms:W3CDTF">2019-07-23T11:57:00Z</dcterms:created>
  <dcterms:modified xsi:type="dcterms:W3CDTF">2019-07-23T11:57:00Z</dcterms:modified>
</cp:coreProperties>
</file>