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6AB3B2" w14:textId="77777777" w:rsidR="00B93F40" w:rsidRPr="00B93F40" w:rsidRDefault="00B93F40" w:rsidP="00B93F40">
      <w:pPr>
        <w:pStyle w:val="Title"/>
        <w:rPr>
          <w:color w:val="595959" w:themeColor="text1" w:themeTint="A6"/>
        </w:rPr>
      </w:pPr>
      <w:r w:rsidRPr="00B93F40">
        <w:rPr>
          <w:color w:val="595959" w:themeColor="text1" w:themeTint="A6"/>
        </w:rPr>
        <w:t>Lesson Plan</w:t>
      </w:r>
    </w:p>
    <w:p w14:paraId="447C3597" w14:textId="7A8C7A56" w:rsidR="000A6D4E" w:rsidRDefault="00F96B22" w:rsidP="00D1126E">
      <w:pPr>
        <w:pStyle w:val="Title"/>
      </w:pPr>
      <w:r>
        <w:rPr>
          <w:noProof/>
        </w:rPr>
        <w:drawing>
          <wp:anchor distT="0" distB="0" distL="114300" distR="114300" simplePos="0" relativeHeight="251658240" behindDoc="0" locked="0" layoutInCell="1" allowOverlap="1" wp14:anchorId="2893AA50" wp14:editId="43F97A08">
            <wp:simplePos x="0" y="0"/>
            <wp:positionH relativeFrom="page">
              <wp:posOffset>5093970</wp:posOffset>
            </wp:positionH>
            <wp:positionV relativeFrom="paragraph">
              <wp:posOffset>0</wp:posOffset>
            </wp:positionV>
            <wp:extent cx="1773936" cy="923544"/>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y_cte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3936" cy="923544"/>
                    </a:xfrm>
                    <a:prstGeom prst="rect">
                      <a:avLst/>
                    </a:prstGeom>
                  </pic:spPr>
                </pic:pic>
              </a:graphicData>
            </a:graphic>
            <wp14:sizeRelH relativeFrom="margin">
              <wp14:pctWidth>0</wp14:pctWidth>
            </wp14:sizeRelH>
            <wp14:sizeRelV relativeFrom="margin">
              <wp14:pctHeight>0</wp14:pctHeight>
            </wp14:sizeRelV>
          </wp:anchor>
        </w:drawing>
      </w:r>
      <w:r w:rsidR="00CF46EF">
        <w:t>Information Technology</w:t>
      </w:r>
      <w:r w:rsidR="00201A6D">
        <w:t xml:space="preserve"> Skills: </w:t>
      </w:r>
      <w:r w:rsidR="002750E0">
        <w:t xml:space="preserve">Choosing Appropriate Software </w:t>
      </w:r>
    </w:p>
    <w:p w14:paraId="7ABAE15F" w14:textId="77777777" w:rsidR="00187AFF" w:rsidRPr="00187AFF" w:rsidRDefault="00187AFF" w:rsidP="00187AFF"/>
    <w:p w14:paraId="6E64FA29" w14:textId="1A8D892F" w:rsidR="00187AFF" w:rsidRDefault="0052382D" w:rsidP="00187AFF">
      <w:r w:rsidRPr="00D1126E">
        <w:rPr>
          <w:rStyle w:val="SubtitleChar"/>
        </w:rPr>
        <w:t>Objective</w:t>
      </w:r>
      <w:r w:rsidRPr="00187AFF">
        <w:t>:</w:t>
      </w:r>
      <w:r w:rsidR="00187AFF" w:rsidRPr="00187AFF">
        <w:t xml:space="preserve"> </w:t>
      </w:r>
      <w:r w:rsidR="00512F48">
        <w:t>S</w:t>
      </w:r>
      <w:r w:rsidR="00187AFF" w:rsidRPr="00187AFF">
        <w:t xml:space="preserve">tudents </w:t>
      </w:r>
      <w:r w:rsidR="00840A23">
        <w:t>will</w:t>
      </w:r>
      <w:r w:rsidR="00187AFF" w:rsidRPr="00187AFF">
        <w:t xml:space="preserve"> </w:t>
      </w:r>
      <w:r w:rsidR="002750E0">
        <w:t>identify the various uses fo</w:t>
      </w:r>
      <w:r w:rsidR="00F77A59">
        <w:t>r popular software applications</w:t>
      </w:r>
      <w:r w:rsidR="002750E0">
        <w:t xml:space="preserve"> and choose the appropriate software application for a variety of work-related tasks</w:t>
      </w:r>
      <w:r w:rsidR="00840A23">
        <w:t>.</w:t>
      </w:r>
    </w:p>
    <w:p w14:paraId="60F0431F" w14:textId="77777777" w:rsidR="00630FDC" w:rsidRDefault="00630FDC" w:rsidP="00187AFF"/>
    <w:p w14:paraId="49ED1312" w14:textId="2503CBCD" w:rsidR="00EB7DC4" w:rsidRPr="00630FDC" w:rsidRDefault="00630FDC" w:rsidP="00EB7DC4">
      <w:pPr>
        <w:rPr>
          <w:b/>
        </w:rPr>
      </w:pPr>
      <w:r w:rsidRPr="00EB7DC4">
        <w:rPr>
          <w:rStyle w:val="SubtitleChar"/>
        </w:rPr>
        <w:t>Workplace Readiness Skill:</w:t>
      </w:r>
      <w:r w:rsidR="00EB7DC4">
        <w:t xml:space="preserve">    </w:t>
      </w:r>
      <w:bookmarkStart w:id="0" w:name="_GoBack"/>
      <w:r w:rsidR="002B76B9" w:rsidRPr="002B76B9">
        <w:rPr>
          <w:b/>
        </w:rPr>
        <w:t>Maintain working knowledge of current information-technology (IT) systems.</w:t>
      </w:r>
      <w:bookmarkEnd w:id="0"/>
    </w:p>
    <w:p w14:paraId="05220C75" w14:textId="2BAA9399" w:rsidR="00630FDC" w:rsidRPr="00187AFF" w:rsidRDefault="00630FDC" w:rsidP="00EB7DC4"/>
    <w:p w14:paraId="41C49655" w14:textId="77777777" w:rsidR="002B76B9" w:rsidRPr="002B76B9" w:rsidRDefault="002B76B9" w:rsidP="002B76B9">
      <w:pPr>
        <w:rPr>
          <w:i/>
        </w:rPr>
      </w:pPr>
      <w:r w:rsidRPr="002B76B9">
        <w:rPr>
          <w:i/>
        </w:rPr>
        <w:t xml:space="preserve">Maintaining working knowledge of current IT systems may include, but is not limited to, </w:t>
      </w:r>
    </w:p>
    <w:p w14:paraId="2DC822F5" w14:textId="77777777" w:rsidR="002B76B9" w:rsidRPr="002B76B9" w:rsidRDefault="002B76B9" w:rsidP="002B76B9">
      <w:pPr>
        <w:numPr>
          <w:ilvl w:val="0"/>
          <w:numId w:val="20"/>
        </w:numPr>
        <w:contextualSpacing/>
        <w:rPr>
          <w:i/>
        </w:rPr>
      </w:pPr>
      <w:r w:rsidRPr="002B76B9">
        <w:rPr>
          <w:i/>
        </w:rPr>
        <w:t xml:space="preserve">hardware and devices (e.g., peripherals) </w:t>
      </w:r>
    </w:p>
    <w:p w14:paraId="71F1CFF1" w14:textId="77777777" w:rsidR="002B76B9" w:rsidRPr="002B76B9" w:rsidRDefault="002B76B9" w:rsidP="002B76B9">
      <w:pPr>
        <w:numPr>
          <w:ilvl w:val="0"/>
          <w:numId w:val="20"/>
        </w:numPr>
        <w:contextualSpacing/>
        <w:rPr>
          <w:i/>
        </w:rPr>
      </w:pPr>
      <w:r w:rsidRPr="002B76B9">
        <w:rPr>
          <w:i/>
        </w:rPr>
        <w:t xml:space="preserve">software and applications </w:t>
      </w:r>
    </w:p>
    <w:p w14:paraId="64C34091" w14:textId="77777777" w:rsidR="002B76B9" w:rsidRPr="002B76B9" w:rsidRDefault="002B76B9" w:rsidP="002B76B9">
      <w:pPr>
        <w:numPr>
          <w:ilvl w:val="0"/>
          <w:numId w:val="20"/>
        </w:numPr>
        <w:contextualSpacing/>
        <w:rPr>
          <w:i/>
        </w:rPr>
      </w:pPr>
      <w:r w:rsidRPr="002B76B9">
        <w:rPr>
          <w:i/>
        </w:rPr>
        <w:t xml:space="preserve">cloud-based services </w:t>
      </w:r>
    </w:p>
    <w:p w14:paraId="3190E9CC" w14:textId="77777777" w:rsidR="002B76B9" w:rsidRPr="002B76B9" w:rsidRDefault="002B76B9" w:rsidP="002B76B9">
      <w:pPr>
        <w:numPr>
          <w:ilvl w:val="0"/>
          <w:numId w:val="20"/>
        </w:numPr>
        <w:contextualSpacing/>
        <w:rPr>
          <w:i/>
        </w:rPr>
      </w:pPr>
      <w:r w:rsidRPr="002B76B9">
        <w:rPr>
          <w:i/>
        </w:rPr>
        <w:t xml:space="preserve">file-sharing techniques </w:t>
      </w:r>
    </w:p>
    <w:p w14:paraId="1F65F8E6" w14:textId="77777777" w:rsidR="002B76B9" w:rsidRPr="002B76B9" w:rsidRDefault="002B76B9" w:rsidP="002B76B9">
      <w:pPr>
        <w:numPr>
          <w:ilvl w:val="0"/>
          <w:numId w:val="20"/>
        </w:numPr>
        <w:contextualSpacing/>
        <w:rPr>
          <w:i/>
        </w:rPr>
      </w:pPr>
      <w:r w:rsidRPr="002B76B9">
        <w:rPr>
          <w:i/>
        </w:rPr>
        <w:t xml:space="preserve">emerging technologies </w:t>
      </w:r>
    </w:p>
    <w:p w14:paraId="260A5577" w14:textId="77777777" w:rsidR="002B76B9" w:rsidRPr="002B76B9" w:rsidRDefault="002B76B9" w:rsidP="002B76B9">
      <w:pPr>
        <w:numPr>
          <w:ilvl w:val="0"/>
          <w:numId w:val="20"/>
        </w:numPr>
        <w:contextualSpacing/>
        <w:rPr>
          <w:i/>
        </w:rPr>
      </w:pPr>
      <w:r w:rsidRPr="002B76B9">
        <w:rPr>
          <w:i/>
        </w:rPr>
        <w:t>troubleshooting protocols and techniques.</w:t>
      </w:r>
    </w:p>
    <w:p w14:paraId="757D7BC3" w14:textId="77777777" w:rsidR="002B76B9" w:rsidRPr="002B76B9" w:rsidRDefault="002B76B9" w:rsidP="002B76B9">
      <w:pPr>
        <w:rPr>
          <w:i/>
        </w:rPr>
      </w:pPr>
    </w:p>
    <w:p w14:paraId="6A01D742" w14:textId="77777777" w:rsidR="002B76B9" w:rsidRPr="002B76B9" w:rsidRDefault="002B76B9" w:rsidP="002B76B9">
      <w:pPr>
        <w:ind w:left="360"/>
        <w:rPr>
          <w:i/>
        </w:rPr>
      </w:pPr>
      <w:r w:rsidRPr="002B76B9">
        <w:rPr>
          <w:i/>
        </w:rPr>
        <w:t xml:space="preserve">Microsoft Imagine Academy (MSIA) offers classroom resources and materials and instructional techniques that will help enhance instruction and learning for this concept. Using the school’s membership ID and product key for the Microsoft Imagine Academy, all resources are available through the </w:t>
      </w:r>
      <w:hyperlink r:id="rId9" w:history="1">
        <w:r w:rsidRPr="002B76B9">
          <w:rPr>
            <w:i/>
            <w:color w:val="0563C1" w:themeColor="hyperlink"/>
            <w:u w:val="single"/>
          </w:rPr>
          <w:t>MSIA Member Dashboard</w:t>
        </w:r>
      </w:hyperlink>
      <w:r w:rsidRPr="002B76B9">
        <w:rPr>
          <w:i/>
        </w:rPr>
        <w:t xml:space="preserve"> (</w:t>
      </w:r>
      <w:hyperlink r:id="rId10" w:history="1">
        <w:r w:rsidRPr="002B76B9">
          <w:rPr>
            <w:color w:val="0563C1" w:themeColor="hyperlink"/>
            <w:u w:val="single"/>
          </w:rPr>
          <w:t>https://member.imagineacademy.microsoft.com/</w:t>
        </w:r>
      </w:hyperlink>
      <w:r w:rsidRPr="002B76B9">
        <w:t xml:space="preserve">) </w:t>
      </w:r>
      <w:r w:rsidRPr="002B76B9">
        <w:rPr>
          <w:i/>
        </w:rPr>
        <w:t>on the Microsoft site.</w:t>
      </w:r>
    </w:p>
    <w:p w14:paraId="63ABDCB6" w14:textId="77777777" w:rsidR="002B76B9" w:rsidRPr="002B76B9" w:rsidRDefault="002B76B9" w:rsidP="002B76B9">
      <w:pPr>
        <w:numPr>
          <w:ilvl w:val="0"/>
          <w:numId w:val="21"/>
        </w:numPr>
        <w:ind w:left="1080"/>
        <w:contextualSpacing/>
        <w:rPr>
          <w:i/>
        </w:rPr>
      </w:pPr>
      <w:r w:rsidRPr="002B76B9">
        <w:rPr>
          <w:i/>
        </w:rPr>
        <w:t xml:space="preserve">To access the curriculum resources, select the Classroom Tile from the member site. </w:t>
      </w:r>
    </w:p>
    <w:p w14:paraId="533F14DF" w14:textId="77777777" w:rsidR="002B76B9" w:rsidRPr="002B76B9" w:rsidRDefault="002B76B9" w:rsidP="002B76B9">
      <w:pPr>
        <w:numPr>
          <w:ilvl w:val="0"/>
          <w:numId w:val="21"/>
        </w:numPr>
        <w:ind w:left="1080"/>
        <w:contextualSpacing/>
        <w:rPr>
          <w:i/>
        </w:rPr>
      </w:pPr>
      <w:r w:rsidRPr="002B76B9">
        <w:rPr>
          <w:i/>
        </w:rPr>
        <w:t>To access downloadable curriculum resources including the MOAC e-Book, Lesson Plans, and Study Guides select Curriculum Overview - Curriculum Downloads.</w:t>
      </w:r>
    </w:p>
    <w:p w14:paraId="36109849" w14:textId="77777777" w:rsidR="002B76B9" w:rsidRPr="002B76B9" w:rsidRDefault="002B76B9" w:rsidP="002B76B9">
      <w:pPr>
        <w:numPr>
          <w:ilvl w:val="0"/>
          <w:numId w:val="21"/>
        </w:numPr>
        <w:ind w:left="1080"/>
        <w:contextualSpacing/>
        <w:rPr>
          <w:i/>
        </w:rPr>
      </w:pPr>
      <w:r w:rsidRPr="002B76B9">
        <w:rPr>
          <w:i/>
        </w:rPr>
        <w:t xml:space="preserve">To access Online Learning videos and tutorials select Online Learning Directory tile. </w:t>
      </w:r>
    </w:p>
    <w:p w14:paraId="35AF0A3A" w14:textId="77777777" w:rsidR="002B76B9" w:rsidRPr="002B76B9" w:rsidRDefault="002B76B9" w:rsidP="002B76B9">
      <w:pPr>
        <w:numPr>
          <w:ilvl w:val="0"/>
          <w:numId w:val="21"/>
        </w:numPr>
        <w:ind w:left="1080"/>
        <w:contextualSpacing/>
      </w:pPr>
      <w:r w:rsidRPr="002B76B9">
        <w:rPr>
          <w:i/>
        </w:rPr>
        <w:t xml:space="preserve">For more information visit: </w:t>
      </w:r>
      <w:hyperlink r:id="rId11" w:history="1">
        <w:r w:rsidRPr="002B76B9">
          <w:rPr>
            <w:i/>
            <w:color w:val="0563C1" w:themeColor="hyperlink"/>
            <w:u w:val="single"/>
          </w:rPr>
          <w:t>How to Get Started with Microsoft Imagine Academy Program</w:t>
        </w:r>
      </w:hyperlink>
      <w:r w:rsidRPr="002B76B9">
        <w:rPr>
          <w:i/>
        </w:rPr>
        <w:t xml:space="preserve"> (</w:t>
      </w:r>
      <w:hyperlink r:id="rId12" w:history="1">
        <w:r w:rsidRPr="002B76B9">
          <w:rPr>
            <w:color w:val="0563C1" w:themeColor="hyperlink"/>
            <w:u w:val="single"/>
          </w:rPr>
          <w:t>http://www.doe.virginia.gov/instruction/career_technical/ms_it_academy/index.shtml</w:t>
        </w:r>
      </w:hyperlink>
      <w:r w:rsidRPr="002B76B9">
        <w:t>)</w:t>
      </w:r>
      <w:r w:rsidRPr="002B76B9">
        <w:rPr>
          <w:i/>
        </w:rPr>
        <w:t>.</w:t>
      </w:r>
    </w:p>
    <w:p w14:paraId="17282784" w14:textId="77777777" w:rsidR="002B76B9" w:rsidRPr="002B76B9" w:rsidRDefault="002B76B9" w:rsidP="002B76B9">
      <w:pPr>
        <w:numPr>
          <w:ilvl w:val="1"/>
          <w:numId w:val="0"/>
        </w:numPr>
        <w:spacing w:after="160"/>
        <w:rPr>
          <w:rFonts w:eastAsiaTheme="minorEastAsia"/>
          <w:color w:val="5A5A5A" w:themeColor="text1" w:themeTint="A5"/>
          <w:spacing w:val="15"/>
        </w:rPr>
      </w:pPr>
    </w:p>
    <w:p w14:paraId="74043C94" w14:textId="65573662" w:rsidR="007C151F" w:rsidRDefault="00CD1576" w:rsidP="007C151F">
      <w:pPr>
        <w:pStyle w:val="Subtitle"/>
      </w:pPr>
      <w:r>
        <w:t>Correlations to O</w:t>
      </w:r>
      <w:r w:rsidR="007C151F">
        <w:t>ther Workplace Readiness Skills:</w:t>
      </w:r>
    </w:p>
    <w:p w14:paraId="1BBCADDD" w14:textId="3A6FB83E" w:rsidR="00EB7DC4" w:rsidRDefault="00EB7DC4" w:rsidP="00EB7DC4">
      <w:pPr>
        <w:pStyle w:val="ListParagraph"/>
        <w:numPr>
          <w:ilvl w:val="0"/>
          <w:numId w:val="6"/>
        </w:numPr>
      </w:pPr>
      <w:r w:rsidRPr="00010B9A">
        <w:t>Demonstrate work ethic.</w:t>
      </w:r>
    </w:p>
    <w:p w14:paraId="0EDB2345" w14:textId="68F8FD80" w:rsidR="00EB7DC4" w:rsidRDefault="00EB7DC4" w:rsidP="00EB7DC4">
      <w:pPr>
        <w:pStyle w:val="ListParagraph"/>
        <w:numPr>
          <w:ilvl w:val="0"/>
          <w:numId w:val="6"/>
        </w:numPr>
      </w:pPr>
      <w:r w:rsidRPr="00010B9A">
        <w:t xml:space="preserve">Demonstrate </w:t>
      </w:r>
      <w:r w:rsidR="002B76B9">
        <w:t>big-picture thinking</w:t>
      </w:r>
      <w:r w:rsidRPr="00010B9A">
        <w:t>.</w:t>
      </w:r>
    </w:p>
    <w:p w14:paraId="59D0C3BD" w14:textId="38F20320" w:rsidR="001B3E7D" w:rsidRDefault="002B76B9" w:rsidP="001B3E7D">
      <w:pPr>
        <w:pStyle w:val="ListParagraph"/>
        <w:numPr>
          <w:ilvl w:val="0"/>
          <w:numId w:val="6"/>
        </w:numPr>
      </w:pPr>
      <w:r>
        <w:t>Manage time and resources</w:t>
      </w:r>
      <w:r w:rsidR="00EB7DC4" w:rsidRPr="00010B9A">
        <w:t>.</w:t>
      </w:r>
      <w:r w:rsidR="001B3E7D" w:rsidRPr="001B3E7D">
        <w:t xml:space="preserve"> </w:t>
      </w:r>
    </w:p>
    <w:p w14:paraId="376EB7D2" w14:textId="095AC379" w:rsidR="001B3E7D" w:rsidRDefault="001B3E7D" w:rsidP="001B3E7D">
      <w:pPr>
        <w:pStyle w:val="ListParagraph"/>
        <w:numPr>
          <w:ilvl w:val="0"/>
          <w:numId w:val="6"/>
        </w:numPr>
      </w:pPr>
      <w:r>
        <w:t>Demonstrate an understanding of information security.</w:t>
      </w:r>
    </w:p>
    <w:p w14:paraId="7229CA85" w14:textId="209A4834" w:rsidR="001B3E7D" w:rsidRDefault="001B3E7D" w:rsidP="001B3E7D">
      <w:pPr>
        <w:pStyle w:val="ListParagraph"/>
        <w:numPr>
          <w:ilvl w:val="0"/>
          <w:numId w:val="6"/>
        </w:numPr>
      </w:pPr>
      <w:r w:rsidRPr="00010B9A">
        <w:t xml:space="preserve">Demonstrate </w:t>
      </w:r>
      <w:r>
        <w:t>professionalism</w:t>
      </w:r>
      <w:r w:rsidRPr="00010B9A">
        <w:t>.</w:t>
      </w:r>
    </w:p>
    <w:p w14:paraId="267E9D30" w14:textId="4AEB37A6" w:rsidR="00187AFF" w:rsidRDefault="001B3E7D" w:rsidP="001B3E7D">
      <w:pPr>
        <w:pStyle w:val="ListParagraph"/>
        <w:numPr>
          <w:ilvl w:val="0"/>
          <w:numId w:val="6"/>
        </w:numPr>
      </w:pPr>
      <w:r w:rsidRPr="007C151F">
        <w:t>Demonstrate reading and writing skills.</w:t>
      </w:r>
    </w:p>
    <w:p w14:paraId="489A2A6D" w14:textId="77777777" w:rsidR="00BD5FEF" w:rsidRPr="00187AFF" w:rsidRDefault="00BD5FEF" w:rsidP="00BD5FEF"/>
    <w:p w14:paraId="6203F0B0" w14:textId="39B4771E" w:rsidR="006351BF" w:rsidRDefault="006351BF" w:rsidP="00720DCF">
      <w:pPr>
        <w:pStyle w:val="Subtitle"/>
      </w:pPr>
      <w:r>
        <w:t>Correlations to Virginia Standards of Learning (SOL):</w:t>
      </w:r>
    </w:p>
    <w:p w14:paraId="1741DC7E" w14:textId="412C6D14" w:rsidR="00A3550A" w:rsidRDefault="00A3550A" w:rsidP="00A3550A">
      <w:pPr>
        <w:pStyle w:val="ListParagraph"/>
        <w:numPr>
          <w:ilvl w:val="0"/>
          <w:numId w:val="10"/>
        </w:numPr>
      </w:pPr>
      <w:r>
        <w:t>E</w:t>
      </w:r>
      <w:r w:rsidR="00DF08DA">
        <w:t>nglish: 6.1, 6.2, 6.3, 6.6, 6.9, 7.1, 7.2, 7.3, 7.6, 7.9, 8.2, 8.6, 8.7, 8.9, 9.1, 9.5, 9.8, 10.1, 10.5, 10.8, 11.5, 11.8, 12.1, 12.5</w:t>
      </w:r>
    </w:p>
    <w:p w14:paraId="0C056A43" w14:textId="777F1FE5" w:rsidR="00A3550A" w:rsidRPr="00A3550A" w:rsidRDefault="00A3550A" w:rsidP="00A3550A">
      <w:pPr>
        <w:pStyle w:val="ListParagraph"/>
        <w:numPr>
          <w:ilvl w:val="0"/>
          <w:numId w:val="10"/>
        </w:numPr>
      </w:pPr>
      <w:r>
        <w:t>History and Social Science: CE.14</w:t>
      </w:r>
      <w:r w:rsidR="00DF08DA">
        <w:t>, VUS.15</w:t>
      </w:r>
    </w:p>
    <w:p w14:paraId="5B4A9A08" w14:textId="77777777" w:rsidR="006351BF" w:rsidRPr="006351BF" w:rsidRDefault="006351BF" w:rsidP="006351BF"/>
    <w:p w14:paraId="6260FC4C" w14:textId="77777777" w:rsidR="00187AFF" w:rsidRDefault="00187AFF" w:rsidP="00D7129D">
      <w:pPr>
        <w:pStyle w:val="Subtitle"/>
        <w:keepNext/>
      </w:pPr>
      <w:r w:rsidRPr="00187AFF">
        <w:lastRenderedPageBreak/>
        <w:t>Instructional Steps:</w:t>
      </w:r>
    </w:p>
    <w:p w14:paraId="0B1A360B" w14:textId="77C7B6AF" w:rsidR="007E0C56" w:rsidRDefault="00656E80" w:rsidP="00D7129D">
      <w:pPr>
        <w:pStyle w:val="ListParagraph"/>
        <w:keepNext/>
        <w:numPr>
          <w:ilvl w:val="0"/>
          <w:numId w:val="13"/>
        </w:numPr>
      </w:pPr>
      <w:r w:rsidRPr="007E0C56">
        <w:rPr>
          <w:b/>
          <w:i/>
        </w:rPr>
        <w:t>Ask students what they think of when they hear the word software.</w:t>
      </w:r>
      <w:r>
        <w:t xml:space="preserve"> </w:t>
      </w:r>
      <w:r w:rsidR="00DF08DA">
        <w:t>Brainstorm, then d</w:t>
      </w:r>
      <w:r>
        <w:t>efine key terms:</w:t>
      </w:r>
    </w:p>
    <w:p w14:paraId="1DA5DE96" w14:textId="77777777" w:rsidR="00F77A59" w:rsidRDefault="007E0C56" w:rsidP="007E0C56">
      <w:pPr>
        <w:pStyle w:val="ListParagraph"/>
        <w:numPr>
          <w:ilvl w:val="1"/>
          <w:numId w:val="13"/>
        </w:numPr>
      </w:pPr>
      <w:r w:rsidRPr="007E0C56">
        <w:rPr>
          <w:b/>
        </w:rPr>
        <w:t>Software</w:t>
      </w:r>
      <w:r>
        <w:t xml:space="preserve"> refers to </w:t>
      </w:r>
      <w:r w:rsidRPr="0037530A">
        <w:t>the programs and related information used by a computer</w:t>
      </w:r>
      <w:r>
        <w:t xml:space="preserve">. </w:t>
      </w:r>
    </w:p>
    <w:p w14:paraId="264CBD0C" w14:textId="7F58D3E4" w:rsidR="007E0C56" w:rsidRPr="00656E80" w:rsidRDefault="007E0C56" w:rsidP="007E0C56">
      <w:pPr>
        <w:pStyle w:val="ListParagraph"/>
        <w:numPr>
          <w:ilvl w:val="1"/>
          <w:numId w:val="13"/>
        </w:numPr>
      </w:pPr>
      <w:r w:rsidRPr="00C545AD">
        <w:rPr>
          <w:b/>
        </w:rPr>
        <w:t>Application software</w:t>
      </w:r>
      <w:r>
        <w:t xml:space="preserve"> is the software you use to do everyday tasks at home, school, and work.</w:t>
      </w:r>
    </w:p>
    <w:p w14:paraId="68FD302D" w14:textId="77777777" w:rsidR="007E0C56" w:rsidRDefault="007E0C56" w:rsidP="007E0C56">
      <w:pPr>
        <w:pStyle w:val="ListParagraph"/>
        <w:numPr>
          <w:ilvl w:val="1"/>
          <w:numId w:val="13"/>
        </w:numPr>
      </w:pPr>
      <w:r w:rsidRPr="007E0C56">
        <w:rPr>
          <w:b/>
        </w:rPr>
        <w:t>Proprietary software</w:t>
      </w:r>
      <w:r>
        <w:t xml:space="preserve"> is software you buy. Some proprietary software is available to install on a computer, while some is available to the customer via the Internet (Software as a Service [SaaS]). </w:t>
      </w:r>
    </w:p>
    <w:p w14:paraId="542E1EBD" w14:textId="77777777" w:rsidR="007E0C56" w:rsidRDefault="007E0C56" w:rsidP="007E0C56">
      <w:pPr>
        <w:pStyle w:val="ListParagraph"/>
        <w:numPr>
          <w:ilvl w:val="1"/>
          <w:numId w:val="13"/>
        </w:numPr>
      </w:pPr>
      <w:r w:rsidRPr="007E0C56">
        <w:rPr>
          <w:b/>
        </w:rPr>
        <w:t>Open-source software</w:t>
      </w:r>
      <w:r>
        <w:t xml:space="preserve"> refers to programs that are free and publicly available. Open-source programming code can be copied, adapted, or changed since there are usually few licensing and copyright restrictions on it.</w:t>
      </w:r>
    </w:p>
    <w:p w14:paraId="66E62600" w14:textId="067F13AD" w:rsidR="007E0C56" w:rsidRDefault="00DF08DA" w:rsidP="007D17A9">
      <w:pPr>
        <w:pStyle w:val="ListParagraph"/>
        <w:numPr>
          <w:ilvl w:val="0"/>
          <w:numId w:val="13"/>
        </w:numPr>
      </w:pPr>
      <w:r>
        <w:rPr>
          <w:b/>
          <w:i/>
        </w:rPr>
        <w:t>List</w:t>
      </w:r>
      <w:r w:rsidR="007E0C56" w:rsidRPr="00C545AD">
        <w:rPr>
          <w:b/>
          <w:i/>
        </w:rPr>
        <w:t xml:space="preserve"> types of software used every day at home or at school/work.</w:t>
      </w:r>
      <w:r w:rsidR="007E0C56">
        <w:t xml:space="preserve"> </w:t>
      </w:r>
      <w:r w:rsidR="007D17A9">
        <w:t xml:space="preserve">Record examples so that students can see the breadth of options. </w:t>
      </w:r>
      <w:r w:rsidR="00B37565">
        <w:t>Examples may include commonly used software such as Microsoft (MS) Word and PowerPoint. Point out examples that may be less well-known to students, such as TurboTax, Adobe InDesign, and StorageCraft (backup/recovery software)</w:t>
      </w:r>
      <w:r w:rsidR="007D17A9">
        <w:t xml:space="preserve">, and discuss that </w:t>
      </w:r>
      <w:r w:rsidR="007D17A9" w:rsidRPr="007D17A9">
        <w:t>businesses sometimes use specialized, industry-specific software. An example would be an architecture company using computer</w:t>
      </w:r>
      <w:r w:rsidR="00D559BF">
        <w:t>-</w:t>
      </w:r>
      <w:r w:rsidR="007D17A9" w:rsidRPr="007D17A9">
        <w:t>aided design (CAD) software.</w:t>
      </w:r>
      <w:r w:rsidR="007D17A9">
        <w:t xml:space="preserve"> Additionally, emphasize that software c</w:t>
      </w:r>
      <w:r w:rsidR="007D17A9" w:rsidRPr="007D17A9">
        <w:t xml:space="preserve">hoices are constantly changing and evolving. </w:t>
      </w:r>
    </w:p>
    <w:p w14:paraId="3E313A6E" w14:textId="3A838F7D" w:rsidR="007E0C56" w:rsidRDefault="00F77A59" w:rsidP="007E0C56">
      <w:pPr>
        <w:pStyle w:val="ListParagraph"/>
        <w:numPr>
          <w:ilvl w:val="0"/>
          <w:numId w:val="13"/>
        </w:numPr>
      </w:pPr>
      <w:r>
        <w:rPr>
          <w:b/>
          <w:i/>
        </w:rPr>
        <w:t>Ask students to research software applications in small groups.</w:t>
      </w:r>
      <w:r w:rsidR="007D17A9">
        <w:rPr>
          <w:b/>
          <w:i/>
        </w:rPr>
        <w:t xml:space="preserve"> </w:t>
      </w:r>
      <w:r w:rsidR="00D559BF">
        <w:t>A</w:t>
      </w:r>
      <w:r w:rsidR="007D17A9">
        <w:t>ssign each student group a software application (see examples on Handout #1). Use Handout #1 to guide student inquiry. Students should have access to computers and the Internet to conduct this research.</w:t>
      </w:r>
    </w:p>
    <w:p w14:paraId="420C8A99" w14:textId="5B44ED31" w:rsidR="007E0C56" w:rsidRDefault="00F77A59" w:rsidP="007E0C56">
      <w:pPr>
        <w:pStyle w:val="ListParagraph"/>
        <w:numPr>
          <w:ilvl w:val="0"/>
          <w:numId w:val="13"/>
        </w:numPr>
      </w:pPr>
      <w:r>
        <w:rPr>
          <w:b/>
          <w:i/>
        </w:rPr>
        <w:t>Ask students to p</w:t>
      </w:r>
      <w:r w:rsidR="00D323AE" w:rsidRPr="00DF36F8">
        <w:rPr>
          <w:b/>
          <w:i/>
        </w:rPr>
        <w:t>resent findings.</w:t>
      </w:r>
      <w:r w:rsidR="00D323AE">
        <w:t xml:space="preserve"> Ask each group to report to the rest of the class on their software research. If possible, have student groups briefly demonstrate the way the software works. (If </w:t>
      </w:r>
      <w:r w:rsidR="00DF36F8">
        <w:t xml:space="preserve">students do not have access to a particular type of software </w:t>
      </w:r>
      <w:r w:rsidR="00D323AE">
        <w:t>for this purpose, they may be able to locate a YouTube video demonstration to share.)</w:t>
      </w:r>
      <w:r w:rsidR="00DF36F8">
        <w:t xml:space="preserve"> Take notes.</w:t>
      </w:r>
    </w:p>
    <w:p w14:paraId="7FE461BB" w14:textId="5EA075BB" w:rsidR="007E0C56" w:rsidRPr="00656E80" w:rsidRDefault="00F77A59" w:rsidP="007E0C56">
      <w:pPr>
        <w:pStyle w:val="ListParagraph"/>
        <w:numPr>
          <w:ilvl w:val="0"/>
          <w:numId w:val="13"/>
        </w:numPr>
      </w:pPr>
      <w:r>
        <w:rPr>
          <w:b/>
          <w:i/>
        </w:rPr>
        <w:t>Assess students; ask them to a</w:t>
      </w:r>
      <w:r w:rsidR="00DF36F8" w:rsidRPr="00DF36F8">
        <w:rPr>
          <w:b/>
          <w:i/>
        </w:rPr>
        <w:t xml:space="preserve">pply what </w:t>
      </w:r>
      <w:r>
        <w:rPr>
          <w:b/>
          <w:i/>
        </w:rPr>
        <w:t>they</w:t>
      </w:r>
      <w:r w:rsidR="00DF36F8" w:rsidRPr="00DF36F8">
        <w:rPr>
          <w:b/>
          <w:i/>
        </w:rPr>
        <w:t>’ve learned to a workplace situation.</w:t>
      </w:r>
      <w:r w:rsidR="00DF36F8">
        <w:t xml:space="preserve"> Use Handout #2 to present students with various workplace scenarios. In each scenario, </w:t>
      </w:r>
      <w:r w:rsidR="00D559BF">
        <w:t xml:space="preserve">describe </w:t>
      </w:r>
      <w:r w:rsidR="00DF36F8">
        <w:t>what ty</w:t>
      </w:r>
      <w:r w:rsidR="00D559BF">
        <w:t>pe of software might be helpful.</w:t>
      </w:r>
      <w:r w:rsidR="00DF36F8">
        <w:t xml:space="preserve"> Have students discuss their choices while evaluating the various workplace scenarios.</w:t>
      </w:r>
    </w:p>
    <w:p w14:paraId="5736A374" w14:textId="77777777" w:rsidR="00B93F40" w:rsidRDefault="00B93F40" w:rsidP="00B93F40">
      <w:pPr>
        <w:ind w:left="720"/>
      </w:pPr>
    </w:p>
    <w:p w14:paraId="69A7B01B" w14:textId="77777777" w:rsidR="00495B9C" w:rsidRDefault="00187AFF" w:rsidP="00D1126E">
      <w:pPr>
        <w:pStyle w:val="Subtitle"/>
        <w:rPr>
          <w:b/>
        </w:rPr>
      </w:pPr>
      <w:r w:rsidRPr="00187AFF">
        <w:t>Formative Assessment</w:t>
      </w:r>
      <w:r w:rsidRPr="00187AFF">
        <w:rPr>
          <w:b/>
        </w:rPr>
        <w:t xml:space="preserve">: </w:t>
      </w:r>
    </w:p>
    <w:p w14:paraId="6B1C8C14" w14:textId="4638F9E0" w:rsidR="00D559BF" w:rsidRDefault="00D559BF" w:rsidP="00A22538">
      <w:pPr>
        <w:pStyle w:val="ListParagraph"/>
        <w:numPr>
          <w:ilvl w:val="0"/>
          <w:numId w:val="18"/>
        </w:numPr>
      </w:pPr>
      <w:r>
        <w:t xml:space="preserve">Use the </w:t>
      </w:r>
      <w:r w:rsidR="00512F48">
        <w:t>“</w:t>
      </w:r>
      <w:r w:rsidRPr="00512F48">
        <w:t xml:space="preserve">Presentation </w:t>
      </w:r>
      <w:r w:rsidR="00DF08DA" w:rsidRPr="00512F48">
        <w:t xml:space="preserve">Assessment </w:t>
      </w:r>
      <w:r w:rsidRPr="00512F48">
        <w:t>Rubric</w:t>
      </w:r>
      <w:r w:rsidR="00512F48">
        <w:t>”</w:t>
      </w:r>
      <w:r>
        <w:t xml:space="preserve"> to assess each group’s presentation. These may also be used as a peer evaluation tool.</w:t>
      </w:r>
    </w:p>
    <w:p w14:paraId="3C4D9E6A" w14:textId="55C1ACDF" w:rsidR="00D559BF" w:rsidRPr="00D559BF" w:rsidRDefault="00D559BF" w:rsidP="00A22538">
      <w:pPr>
        <w:pStyle w:val="ListParagraph"/>
        <w:numPr>
          <w:ilvl w:val="0"/>
          <w:numId w:val="18"/>
        </w:numPr>
      </w:pPr>
      <w:r>
        <w:t>Assess students’ ability to apply what they’ve learned to workplace scenario</w:t>
      </w:r>
      <w:r w:rsidR="00173528">
        <w:t>s</w:t>
      </w:r>
      <w:r>
        <w:t xml:space="preserve"> through their response</w:t>
      </w:r>
      <w:r w:rsidR="00DF08DA">
        <w:t>s</w:t>
      </w:r>
      <w:r>
        <w:t xml:space="preserve"> to the activity on Handout #2. </w:t>
      </w:r>
    </w:p>
    <w:p w14:paraId="0CD6C960" w14:textId="77777777" w:rsidR="00187AFF" w:rsidRDefault="00187AFF" w:rsidP="00187AFF"/>
    <w:p w14:paraId="42EE2B6C" w14:textId="77777777" w:rsidR="00CF48CE" w:rsidRPr="00187AFF" w:rsidRDefault="00CF48CE" w:rsidP="00CF48CE">
      <w:pPr>
        <w:pStyle w:val="Subtitle"/>
      </w:pPr>
      <w:r w:rsidRPr="00187AFF">
        <w:t>Options for Adaptation</w:t>
      </w:r>
      <w:r>
        <w:t>/Differentiation</w:t>
      </w:r>
      <w:r w:rsidRPr="00187AFF">
        <w:t>:</w:t>
      </w:r>
    </w:p>
    <w:p w14:paraId="4604AAC5" w14:textId="40D22B0C" w:rsidR="00CF48CE" w:rsidRDefault="00CF48CE" w:rsidP="00CF48CE">
      <w:pPr>
        <w:numPr>
          <w:ilvl w:val="0"/>
          <w:numId w:val="4"/>
        </w:numPr>
      </w:pPr>
      <w:r>
        <w:t xml:space="preserve">To offer scaffolding to students, a whole-group walk-through of </w:t>
      </w:r>
      <w:r w:rsidR="00D2741C">
        <w:t>Handout #1 will of</w:t>
      </w:r>
      <w:r w:rsidR="00D559BF">
        <w:t>fer greater guidance</w:t>
      </w:r>
      <w:r w:rsidR="00D2741C">
        <w:t xml:space="preserve">. </w:t>
      </w:r>
    </w:p>
    <w:p w14:paraId="074979F6" w14:textId="74BA3D91" w:rsidR="0034483B" w:rsidRDefault="00F77A59" w:rsidP="00CF48CE">
      <w:pPr>
        <w:numPr>
          <w:ilvl w:val="0"/>
          <w:numId w:val="4"/>
        </w:numPr>
      </w:pPr>
      <w:r>
        <w:t xml:space="preserve">To assist students </w:t>
      </w:r>
      <w:r w:rsidR="0034483B">
        <w:t xml:space="preserve">without email addresses, or </w:t>
      </w:r>
      <w:r>
        <w:t xml:space="preserve">those who may have </w:t>
      </w:r>
      <w:r w:rsidR="0034483B">
        <w:t xml:space="preserve">professionally </w:t>
      </w:r>
      <w:r>
        <w:t>in</w:t>
      </w:r>
      <w:r w:rsidR="0034483B">
        <w:t xml:space="preserve">appropriate (e.g., </w:t>
      </w:r>
      <w:hyperlink r:id="rId13" w:history="1">
        <w:r w:rsidR="005D1076" w:rsidRPr="006255EA">
          <w:rPr>
            <w:rStyle w:val="Hyperlink"/>
          </w:rPr>
          <w:t>cutiepie@aol.com</w:t>
        </w:r>
      </w:hyperlink>
      <w:r w:rsidR="0034483B">
        <w:t>)</w:t>
      </w:r>
      <w:r>
        <w:t xml:space="preserve"> email addresses</w:t>
      </w:r>
      <w:r w:rsidR="0034483B">
        <w:t xml:space="preserve">, build in an extra class period to </w:t>
      </w:r>
      <w:r>
        <w:t xml:space="preserve">create </w:t>
      </w:r>
      <w:r w:rsidR="0034483B">
        <w:t>professional email addresses (with parental permission).</w:t>
      </w:r>
    </w:p>
    <w:p w14:paraId="06A66EDC" w14:textId="515F6BEA" w:rsidR="00CF48CE" w:rsidRPr="00187AFF" w:rsidRDefault="001050D7" w:rsidP="00CF48CE">
      <w:pPr>
        <w:numPr>
          <w:ilvl w:val="0"/>
          <w:numId w:val="4"/>
        </w:numPr>
      </w:pPr>
      <w:r>
        <w:t>To offer an e</w:t>
      </w:r>
      <w:r w:rsidR="00CF48CE">
        <w:t>nrichment opportunity</w:t>
      </w:r>
      <w:r>
        <w:t>, ask students to c</w:t>
      </w:r>
      <w:r w:rsidR="00CF48CE">
        <w:t>reate a PowerPoint slide show demonstrating what the c</w:t>
      </w:r>
      <w:r w:rsidR="00D2741C">
        <w:t xml:space="preserve">lass has learned about </w:t>
      </w:r>
      <w:r w:rsidR="00BD5FEF">
        <w:t>software applications</w:t>
      </w:r>
      <w:r w:rsidR="00512F48">
        <w:t xml:space="preserve"> in the workplace.</w:t>
      </w:r>
    </w:p>
    <w:p w14:paraId="789D3B05" w14:textId="77777777" w:rsidR="00CF48CE" w:rsidRPr="00187AFF" w:rsidRDefault="00CF48CE" w:rsidP="00187AFF"/>
    <w:p w14:paraId="26F82DC9" w14:textId="77777777" w:rsidR="00187AFF" w:rsidRPr="00187AFF" w:rsidRDefault="00187AFF" w:rsidP="00D1126E">
      <w:pPr>
        <w:pStyle w:val="Subtitle"/>
      </w:pPr>
      <w:r w:rsidRPr="00187AFF">
        <w:t xml:space="preserve">Suggestions for Follow-up: </w:t>
      </w:r>
    </w:p>
    <w:p w14:paraId="71DDBDAF" w14:textId="5F5019D6" w:rsidR="00512F48" w:rsidRDefault="007D19F1" w:rsidP="00A21CF9">
      <w:pPr>
        <w:numPr>
          <w:ilvl w:val="0"/>
          <w:numId w:val="3"/>
        </w:numPr>
      </w:pPr>
      <w:r>
        <w:t xml:space="preserve">Ask students to present a </w:t>
      </w:r>
      <w:r w:rsidR="00512F48">
        <w:t xml:space="preserve">PowerPoint slide show demonstrating what they’ve learned about software applications </w:t>
      </w:r>
      <w:r>
        <w:t>t</w:t>
      </w:r>
      <w:r w:rsidR="00512F48">
        <w:t>o another class.</w:t>
      </w:r>
    </w:p>
    <w:p w14:paraId="0C6AD075" w14:textId="417FF9B5" w:rsidR="00A21CF9" w:rsidRDefault="00512F48" w:rsidP="00A21CF9">
      <w:pPr>
        <w:numPr>
          <w:ilvl w:val="0"/>
          <w:numId w:val="3"/>
        </w:numPr>
      </w:pPr>
      <w:r>
        <w:t>Ask s</w:t>
      </w:r>
      <w:r w:rsidR="00A21CF9">
        <w:t xml:space="preserve">tudents </w:t>
      </w:r>
      <w:r>
        <w:t>to</w:t>
      </w:r>
      <w:r w:rsidR="00A21CF9">
        <w:t xml:space="preserve"> design a bulletin board with </w:t>
      </w:r>
      <w:r>
        <w:t>“</w:t>
      </w:r>
      <w:r w:rsidR="00793A0C">
        <w:t xml:space="preserve">Software </w:t>
      </w:r>
      <w:r w:rsidR="00BD5FEF">
        <w:t xml:space="preserve">Options and Tips </w:t>
      </w:r>
      <w:r w:rsidR="00793A0C">
        <w:t>for Productivity</w:t>
      </w:r>
      <w:r w:rsidR="00A21CF9">
        <w:t>,</w:t>
      </w:r>
      <w:r>
        <w:t>”</w:t>
      </w:r>
      <w:r w:rsidR="00A21CF9">
        <w:t xml:space="preserve"> to extend </w:t>
      </w:r>
      <w:r>
        <w:t xml:space="preserve">and communicate </w:t>
      </w:r>
      <w:r w:rsidR="00A21CF9">
        <w:t>their learning.</w:t>
      </w:r>
    </w:p>
    <w:p w14:paraId="59CA5382" w14:textId="695E79C6" w:rsidR="00D559BF" w:rsidRDefault="007D19F1" w:rsidP="00A21CF9">
      <w:pPr>
        <w:numPr>
          <w:ilvl w:val="0"/>
          <w:numId w:val="3"/>
        </w:numPr>
      </w:pPr>
      <w:r>
        <w:lastRenderedPageBreak/>
        <w:t xml:space="preserve">Tie an </w:t>
      </w:r>
      <w:r w:rsidR="00D559BF">
        <w:t xml:space="preserve">upcoming project to this lesson and ask students to consider at least two software applications that will assist them with that project. </w:t>
      </w:r>
    </w:p>
    <w:p w14:paraId="41F28E80" w14:textId="4C11272A" w:rsidR="00D559BF" w:rsidRDefault="00D559BF" w:rsidP="00A21CF9">
      <w:pPr>
        <w:numPr>
          <w:ilvl w:val="0"/>
          <w:numId w:val="3"/>
        </w:numPr>
      </w:pPr>
      <w:r>
        <w:t xml:space="preserve">Ask students to interview a professional </w:t>
      </w:r>
      <w:r w:rsidR="007D19F1">
        <w:t>about the types of software he/she</w:t>
      </w:r>
      <w:r>
        <w:t xml:space="preserve"> use</w:t>
      </w:r>
      <w:r w:rsidR="007D19F1">
        <w:t>s</w:t>
      </w:r>
      <w:r>
        <w:t xml:space="preserve"> in the workplace, and how each of those types of software assist</w:t>
      </w:r>
      <w:r w:rsidR="00B0769E">
        <w:t>s</w:t>
      </w:r>
      <w:r>
        <w:t xml:space="preserve"> with productivity. Share/discuss interviews as a class.</w:t>
      </w:r>
    </w:p>
    <w:p w14:paraId="39F7A346" w14:textId="77777777" w:rsidR="00CF48CE" w:rsidRDefault="00CF48CE"/>
    <w:p w14:paraId="0808A9F8" w14:textId="1C281720" w:rsidR="00CF48CE" w:rsidRDefault="00CF48CE" w:rsidP="00CF48CE">
      <w:pPr>
        <w:pStyle w:val="Subtitle"/>
      </w:pPr>
      <w:r>
        <w:t>Teacher Resources</w:t>
      </w:r>
    </w:p>
    <w:p w14:paraId="27D0165F" w14:textId="471795B3" w:rsidR="00FA60A5" w:rsidRDefault="00D7129D" w:rsidP="00FA60A5">
      <w:hyperlink r:id="rId14" w:history="1">
        <w:r w:rsidR="00FA60A5" w:rsidRPr="00CF48CE">
          <w:rPr>
            <w:rStyle w:val="Hyperlink"/>
          </w:rPr>
          <w:t>Soft Skills to Pay the Bills — Mastering Soft Skills for Workplace Success</w:t>
        </w:r>
      </w:hyperlink>
      <w:r w:rsidR="00FA60A5">
        <w:t xml:space="preserve"> (</w:t>
      </w:r>
      <w:hyperlink r:id="rId15" w:history="1">
        <w:r w:rsidR="00FA60A5" w:rsidRPr="001949D1">
          <w:rPr>
            <w:rStyle w:val="Hyperlink"/>
          </w:rPr>
          <w:t>https://www.dol.gov/odep/topics/youth/softskills/</w:t>
        </w:r>
      </w:hyperlink>
      <w:r w:rsidR="00FA60A5">
        <w:t>), U.S</w:t>
      </w:r>
      <w:r w:rsidR="007F0721">
        <w:t>.</w:t>
      </w:r>
      <w:r w:rsidR="00FA60A5">
        <w:t xml:space="preserve"> Department of Labor, Office of Disability Employment Policy.</w:t>
      </w:r>
    </w:p>
    <w:p w14:paraId="63C8C23A" w14:textId="77777777" w:rsidR="00FA60A5" w:rsidRDefault="00FA60A5" w:rsidP="00702F89"/>
    <w:p w14:paraId="4AA50218" w14:textId="7D0E3E07" w:rsidR="00702F89" w:rsidRDefault="00D7129D" w:rsidP="00702F89">
      <w:hyperlink r:id="rId16" w:history="1">
        <w:r w:rsidR="00702F89" w:rsidRPr="00702F89">
          <w:rPr>
            <w:rStyle w:val="Hyperlink"/>
          </w:rPr>
          <w:t>Workplace Readiness Skills (WRS) Assessment: Virginia Overview</w:t>
        </w:r>
      </w:hyperlink>
      <w:r w:rsidR="00702F89">
        <w:t xml:space="preserve"> (</w:t>
      </w:r>
      <w:hyperlink r:id="rId17" w:history="1">
        <w:r w:rsidR="00702F89" w:rsidRPr="001949D1">
          <w:rPr>
            <w:rStyle w:val="Hyperlink"/>
          </w:rPr>
          <w:t>https://www.ctecs.org/virginia/virginia-overview</w:t>
        </w:r>
      </w:hyperlink>
      <w:r w:rsidR="00702F89">
        <w:t>)</w:t>
      </w:r>
      <w:r w:rsidR="00FA60A5">
        <w:t>,</w:t>
      </w:r>
      <w:r w:rsidR="00702F89">
        <w:t xml:space="preserve"> Career and Technical Education Consortium of States (CTECS). </w:t>
      </w:r>
    </w:p>
    <w:p w14:paraId="0DEA685A" w14:textId="77777777" w:rsidR="00702F89" w:rsidRDefault="00702F89" w:rsidP="00702F89"/>
    <w:p w14:paraId="6B147B72" w14:textId="1F499574" w:rsidR="001B3E7D" w:rsidRDefault="00D7129D" w:rsidP="00702F89">
      <w:hyperlink r:id="rId18" w:history="1">
        <w:r w:rsidR="00702F89" w:rsidRPr="001B3E7D">
          <w:rPr>
            <w:rStyle w:val="Hyperlink"/>
          </w:rPr>
          <w:t>Workplace Readiness Skills (WRS) for the Commonwealth: Instructional Resources</w:t>
        </w:r>
      </w:hyperlink>
      <w:r w:rsidR="00702F89">
        <w:t xml:space="preserve"> (</w:t>
      </w:r>
      <w:hyperlink r:id="rId19" w:history="1">
        <w:r w:rsidR="001B3E7D">
          <w:rPr>
            <w:rStyle w:val="Hyperlink"/>
          </w:rPr>
          <w:t>http://cteresource.org/wrs/index.html</w:t>
        </w:r>
      </w:hyperlink>
      <w:r w:rsidR="00702F89">
        <w:t>)</w:t>
      </w:r>
      <w:r w:rsidR="00FA60A5">
        <w:t>,</w:t>
      </w:r>
      <w:r w:rsidR="00702F89">
        <w:t xml:space="preserve"> Career and Technical Education (CTE) Resource Center.</w:t>
      </w:r>
    </w:p>
    <w:p w14:paraId="66F5ED84" w14:textId="6B63B0DD" w:rsidR="00421B2A" w:rsidRDefault="003633D1" w:rsidP="003633D1">
      <w:proofErr w:type="spellStart"/>
      <w:proofErr w:type="gramStart"/>
      <w:r w:rsidRPr="003633D1">
        <w:rPr>
          <w:b/>
          <w:i/>
        </w:rPr>
        <w:t>ftware</w:t>
      </w:r>
      <w:proofErr w:type="spellEnd"/>
      <w:proofErr w:type="gramEnd"/>
      <w:r w:rsidRPr="003633D1">
        <w:rPr>
          <w:b/>
          <w:i/>
        </w:rPr>
        <w:t xml:space="preserve"> solution that involves backup and retrieval of data.</w:t>
      </w:r>
    </w:p>
    <w:p w14:paraId="52402F60" w14:textId="77777777" w:rsidR="00421B2A" w:rsidRPr="00B44302" w:rsidRDefault="00421B2A" w:rsidP="00B44302">
      <w:pPr>
        <w:rPr>
          <w:vanish/>
        </w:rPr>
      </w:pPr>
    </w:p>
    <w:sectPr w:rsidR="00421B2A" w:rsidRPr="00B44302" w:rsidSect="00B44302">
      <w:headerReference w:type="even" r:id="rId20"/>
      <w:headerReference w:type="default" r:id="rId21"/>
      <w:footerReference w:type="even" r:id="rId22"/>
      <w:footerReference w:type="default" r:id="rId23"/>
      <w:headerReference w:type="first" r:id="rId24"/>
      <w:footerReference w:type="first" r:id="rId25"/>
      <w:pgSz w:w="12240" w:h="15840" w:code="1"/>
      <w:pgMar w:top="1080" w:right="1080" w:bottom="108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E28A95" w14:textId="77777777" w:rsidR="00391421" w:rsidRDefault="00391421" w:rsidP="00D75AFD">
      <w:r>
        <w:separator/>
      </w:r>
    </w:p>
  </w:endnote>
  <w:endnote w:type="continuationSeparator" w:id="0">
    <w:p w14:paraId="32276CA0" w14:textId="77777777" w:rsidR="00391421" w:rsidRDefault="00391421" w:rsidP="00D75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8CB61" w14:textId="77777777" w:rsidR="00D75AFD" w:rsidRDefault="00D75AF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126BF" w14:textId="77777777" w:rsidR="00D75AFD" w:rsidRDefault="00D75AFD">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B00A3" w14:textId="77777777" w:rsidR="00D75AFD" w:rsidRDefault="00D75AF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B2FC49" w14:textId="77777777" w:rsidR="00391421" w:rsidRDefault="00391421" w:rsidP="00D75AFD">
      <w:r>
        <w:separator/>
      </w:r>
    </w:p>
  </w:footnote>
  <w:footnote w:type="continuationSeparator" w:id="0">
    <w:p w14:paraId="4743599C" w14:textId="77777777" w:rsidR="00391421" w:rsidRDefault="00391421" w:rsidP="00D75AF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9B98C" w14:textId="77777777" w:rsidR="00D75AFD" w:rsidRDefault="00D75AF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754F42" w14:textId="4EF493BE" w:rsidR="00D75AFD" w:rsidRDefault="00D75AFD">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D2A65" w14:textId="77777777" w:rsidR="00D75AFD" w:rsidRDefault="00D75AF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8663F"/>
    <w:multiLevelType w:val="hybridMultilevel"/>
    <w:tmpl w:val="AAC4C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935072"/>
    <w:multiLevelType w:val="hybridMultilevel"/>
    <w:tmpl w:val="D86E9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E902EC"/>
    <w:multiLevelType w:val="hybridMultilevel"/>
    <w:tmpl w:val="0D8E3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E5436E"/>
    <w:multiLevelType w:val="hybridMultilevel"/>
    <w:tmpl w:val="433A6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374E24"/>
    <w:multiLevelType w:val="hybridMultilevel"/>
    <w:tmpl w:val="E9724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0677D6"/>
    <w:multiLevelType w:val="hybridMultilevel"/>
    <w:tmpl w:val="1F6A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C969C6"/>
    <w:multiLevelType w:val="hybridMultilevel"/>
    <w:tmpl w:val="17A6C4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1366FA7"/>
    <w:multiLevelType w:val="hybridMultilevel"/>
    <w:tmpl w:val="54EEC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240D9A"/>
    <w:multiLevelType w:val="hybridMultilevel"/>
    <w:tmpl w:val="E0D852D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717649"/>
    <w:multiLevelType w:val="hybridMultilevel"/>
    <w:tmpl w:val="1CE26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ED6921"/>
    <w:multiLevelType w:val="hybridMultilevel"/>
    <w:tmpl w:val="774C41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A6276C"/>
    <w:multiLevelType w:val="hybridMultilevel"/>
    <w:tmpl w:val="1F929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E930C2"/>
    <w:multiLevelType w:val="hybridMultilevel"/>
    <w:tmpl w:val="6D9C8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004AC8"/>
    <w:multiLevelType w:val="hybridMultilevel"/>
    <w:tmpl w:val="12BC28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FF2858"/>
    <w:multiLevelType w:val="hybridMultilevel"/>
    <w:tmpl w:val="4AB091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4B32F44"/>
    <w:multiLevelType w:val="hybridMultilevel"/>
    <w:tmpl w:val="ECE00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CC2A29"/>
    <w:multiLevelType w:val="hybridMultilevel"/>
    <w:tmpl w:val="4B66E0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52C1E19"/>
    <w:multiLevelType w:val="hybridMultilevel"/>
    <w:tmpl w:val="D8F60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301213"/>
    <w:multiLevelType w:val="hybridMultilevel"/>
    <w:tmpl w:val="46D81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6927E45"/>
    <w:multiLevelType w:val="hybridMultilevel"/>
    <w:tmpl w:val="12BC2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AC698C"/>
    <w:multiLevelType w:val="hybridMultilevel"/>
    <w:tmpl w:val="D06EC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0"/>
  </w:num>
  <w:num w:numId="4">
    <w:abstractNumId w:val="2"/>
  </w:num>
  <w:num w:numId="5">
    <w:abstractNumId w:val="3"/>
  </w:num>
  <w:num w:numId="6">
    <w:abstractNumId w:val="18"/>
  </w:num>
  <w:num w:numId="7">
    <w:abstractNumId w:val="5"/>
  </w:num>
  <w:num w:numId="8">
    <w:abstractNumId w:val="20"/>
  </w:num>
  <w:num w:numId="9">
    <w:abstractNumId w:val="4"/>
  </w:num>
  <w:num w:numId="10">
    <w:abstractNumId w:val="15"/>
  </w:num>
  <w:num w:numId="11">
    <w:abstractNumId w:val="1"/>
  </w:num>
  <w:num w:numId="12">
    <w:abstractNumId w:val="12"/>
  </w:num>
  <w:num w:numId="13">
    <w:abstractNumId w:val="13"/>
  </w:num>
  <w:num w:numId="14">
    <w:abstractNumId w:val="19"/>
  </w:num>
  <w:num w:numId="15">
    <w:abstractNumId w:val="16"/>
  </w:num>
  <w:num w:numId="16">
    <w:abstractNumId w:val="7"/>
  </w:num>
  <w:num w:numId="17">
    <w:abstractNumId w:val="14"/>
  </w:num>
  <w:num w:numId="18">
    <w:abstractNumId w:val="8"/>
  </w:num>
  <w:num w:numId="19">
    <w:abstractNumId w:val="6"/>
  </w:num>
  <w:num w:numId="20">
    <w:abstractNumId w:val="9"/>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AFF"/>
    <w:rsid w:val="00041F99"/>
    <w:rsid w:val="00043947"/>
    <w:rsid w:val="0005087A"/>
    <w:rsid w:val="00064742"/>
    <w:rsid w:val="000714AA"/>
    <w:rsid w:val="00075B2D"/>
    <w:rsid w:val="00097340"/>
    <w:rsid w:val="000A6D4E"/>
    <w:rsid w:val="000D3788"/>
    <w:rsid w:val="000D41E7"/>
    <w:rsid w:val="000E2671"/>
    <w:rsid w:val="000F126A"/>
    <w:rsid w:val="000F2185"/>
    <w:rsid w:val="001050D7"/>
    <w:rsid w:val="001064E7"/>
    <w:rsid w:val="00162612"/>
    <w:rsid w:val="00173528"/>
    <w:rsid w:val="00187AFF"/>
    <w:rsid w:val="00193E2A"/>
    <w:rsid w:val="001A61E9"/>
    <w:rsid w:val="001B3E7D"/>
    <w:rsid w:val="001D2EB1"/>
    <w:rsid w:val="001F35F1"/>
    <w:rsid w:val="00201A6D"/>
    <w:rsid w:val="00205374"/>
    <w:rsid w:val="002750E0"/>
    <w:rsid w:val="002924BF"/>
    <w:rsid w:val="002B013C"/>
    <w:rsid w:val="002B76B9"/>
    <w:rsid w:val="002C53F0"/>
    <w:rsid w:val="002D36DE"/>
    <w:rsid w:val="002D7680"/>
    <w:rsid w:val="002F1F56"/>
    <w:rsid w:val="0030267B"/>
    <w:rsid w:val="0034483B"/>
    <w:rsid w:val="00350CAD"/>
    <w:rsid w:val="00353710"/>
    <w:rsid w:val="0035692E"/>
    <w:rsid w:val="003633D1"/>
    <w:rsid w:val="00383C36"/>
    <w:rsid w:val="00391421"/>
    <w:rsid w:val="003958FF"/>
    <w:rsid w:val="003A6E98"/>
    <w:rsid w:val="003F3D8D"/>
    <w:rsid w:val="00421B2A"/>
    <w:rsid w:val="0043561F"/>
    <w:rsid w:val="00437F84"/>
    <w:rsid w:val="00445BD2"/>
    <w:rsid w:val="00463235"/>
    <w:rsid w:val="00487F90"/>
    <w:rsid w:val="00495B9C"/>
    <w:rsid w:val="00512F48"/>
    <w:rsid w:val="0052382D"/>
    <w:rsid w:val="00540CA9"/>
    <w:rsid w:val="005B5215"/>
    <w:rsid w:val="005B521B"/>
    <w:rsid w:val="005C6AA9"/>
    <w:rsid w:val="005D1076"/>
    <w:rsid w:val="00630FDC"/>
    <w:rsid w:val="00632F21"/>
    <w:rsid w:val="006351BF"/>
    <w:rsid w:val="00646C0B"/>
    <w:rsid w:val="00656E80"/>
    <w:rsid w:val="006E3156"/>
    <w:rsid w:val="00702F89"/>
    <w:rsid w:val="0070549D"/>
    <w:rsid w:val="00720DCF"/>
    <w:rsid w:val="00724577"/>
    <w:rsid w:val="00793A0C"/>
    <w:rsid w:val="007B2158"/>
    <w:rsid w:val="007B4657"/>
    <w:rsid w:val="007C151F"/>
    <w:rsid w:val="007C7F46"/>
    <w:rsid w:val="007D17A9"/>
    <w:rsid w:val="007D19F1"/>
    <w:rsid w:val="007D31E2"/>
    <w:rsid w:val="007D7528"/>
    <w:rsid w:val="007E0C56"/>
    <w:rsid w:val="007E14BD"/>
    <w:rsid w:val="007F0721"/>
    <w:rsid w:val="00837430"/>
    <w:rsid w:val="00840A23"/>
    <w:rsid w:val="0085613E"/>
    <w:rsid w:val="00860B20"/>
    <w:rsid w:val="008938DB"/>
    <w:rsid w:val="008A6D94"/>
    <w:rsid w:val="008B35EE"/>
    <w:rsid w:val="008D47BC"/>
    <w:rsid w:val="008D6463"/>
    <w:rsid w:val="00917083"/>
    <w:rsid w:val="0094350F"/>
    <w:rsid w:val="0095342E"/>
    <w:rsid w:val="00991BE7"/>
    <w:rsid w:val="009951EC"/>
    <w:rsid w:val="009B6657"/>
    <w:rsid w:val="009C7F21"/>
    <w:rsid w:val="009E3340"/>
    <w:rsid w:val="009E5C5B"/>
    <w:rsid w:val="00A000A1"/>
    <w:rsid w:val="00A05101"/>
    <w:rsid w:val="00A07BAA"/>
    <w:rsid w:val="00A12E84"/>
    <w:rsid w:val="00A1409C"/>
    <w:rsid w:val="00A21CF9"/>
    <w:rsid w:val="00A22538"/>
    <w:rsid w:val="00A3550A"/>
    <w:rsid w:val="00A51816"/>
    <w:rsid w:val="00A6722A"/>
    <w:rsid w:val="00B0769E"/>
    <w:rsid w:val="00B26EDA"/>
    <w:rsid w:val="00B3429E"/>
    <w:rsid w:val="00B36ED1"/>
    <w:rsid w:val="00B37565"/>
    <w:rsid w:val="00B44302"/>
    <w:rsid w:val="00B77EFB"/>
    <w:rsid w:val="00B8391D"/>
    <w:rsid w:val="00B93F40"/>
    <w:rsid w:val="00B940EA"/>
    <w:rsid w:val="00BD5FEF"/>
    <w:rsid w:val="00BE70E9"/>
    <w:rsid w:val="00C061DB"/>
    <w:rsid w:val="00C2075E"/>
    <w:rsid w:val="00C453F8"/>
    <w:rsid w:val="00C545AD"/>
    <w:rsid w:val="00C66098"/>
    <w:rsid w:val="00C75075"/>
    <w:rsid w:val="00CB1726"/>
    <w:rsid w:val="00CB4BCE"/>
    <w:rsid w:val="00CD1576"/>
    <w:rsid w:val="00CD264D"/>
    <w:rsid w:val="00CF46EF"/>
    <w:rsid w:val="00CF48CE"/>
    <w:rsid w:val="00D02B03"/>
    <w:rsid w:val="00D1126E"/>
    <w:rsid w:val="00D26BF2"/>
    <w:rsid w:val="00D2741C"/>
    <w:rsid w:val="00D30D78"/>
    <w:rsid w:val="00D323AE"/>
    <w:rsid w:val="00D559BF"/>
    <w:rsid w:val="00D645C5"/>
    <w:rsid w:val="00D7129D"/>
    <w:rsid w:val="00D75AFD"/>
    <w:rsid w:val="00D910C1"/>
    <w:rsid w:val="00D924BD"/>
    <w:rsid w:val="00D950D5"/>
    <w:rsid w:val="00DC2FE5"/>
    <w:rsid w:val="00DC6500"/>
    <w:rsid w:val="00DC6E73"/>
    <w:rsid w:val="00DD1460"/>
    <w:rsid w:val="00DF08DA"/>
    <w:rsid w:val="00DF36F8"/>
    <w:rsid w:val="00E11FAE"/>
    <w:rsid w:val="00E1650B"/>
    <w:rsid w:val="00E95B4C"/>
    <w:rsid w:val="00EA6A59"/>
    <w:rsid w:val="00EB7DC4"/>
    <w:rsid w:val="00ED47AB"/>
    <w:rsid w:val="00F26376"/>
    <w:rsid w:val="00F26613"/>
    <w:rsid w:val="00F77A59"/>
    <w:rsid w:val="00F96B22"/>
    <w:rsid w:val="00FA60A5"/>
    <w:rsid w:val="00FD6451"/>
    <w:rsid w:val="00FF2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3E94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3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7AFF"/>
    <w:pPr>
      <w:ind w:left="720"/>
      <w:contextualSpacing/>
    </w:pPr>
  </w:style>
  <w:style w:type="paragraph" w:styleId="Title">
    <w:name w:val="Title"/>
    <w:basedOn w:val="Normal"/>
    <w:next w:val="Normal"/>
    <w:link w:val="TitleChar"/>
    <w:uiPriority w:val="10"/>
    <w:qFormat/>
    <w:rsid w:val="00D1126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12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126E"/>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1126E"/>
    <w:rPr>
      <w:rFonts w:eastAsiaTheme="minorEastAsia"/>
      <w:color w:val="5A5A5A" w:themeColor="text1" w:themeTint="A5"/>
      <w:spacing w:val="15"/>
    </w:rPr>
  </w:style>
  <w:style w:type="character" w:styleId="SubtleEmphasis">
    <w:name w:val="Subtle Emphasis"/>
    <w:basedOn w:val="DefaultParagraphFont"/>
    <w:uiPriority w:val="19"/>
    <w:qFormat/>
    <w:rsid w:val="00D1126E"/>
    <w:rPr>
      <w:i/>
      <w:iCs/>
      <w:color w:val="404040" w:themeColor="text1" w:themeTint="BF"/>
    </w:rPr>
  </w:style>
  <w:style w:type="character" w:styleId="BookTitle">
    <w:name w:val="Book Title"/>
    <w:basedOn w:val="DefaultParagraphFont"/>
    <w:uiPriority w:val="33"/>
    <w:qFormat/>
    <w:rsid w:val="00D1126E"/>
    <w:rPr>
      <w:b/>
      <w:bCs/>
      <w:i/>
      <w:iCs/>
      <w:spacing w:val="5"/>
    </w:rPr>
  </w:style>
  <w:style w:type="paragraph" w:styleId="BalloonText">
    <w:name w:val="Balloon Text"/>
    <w:basedOn w:val="Normal"/>
    <w:link w:val="BalloonTextChar"/>
    <w:uiPriority w:val="99"/>
    <w:semiHidden/>
    <w:unhideWhenUsed/>
    <w:rsid w:val="00E11F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FAE"/>
    <w:rPr>
      <w:rFonts w:ascii="Segoe UI" w:hAnsi="Segoe UI" w:cs="Segoe UI"/>
      <w:sz w:val="18"/>
      <w:szCs w:val="18"/>
    </w:rPr>
  </w:style>
  <w:style w:type="paragraph" w:styleId="Header">
    <w:name w:val="header"/>
    <w:basedOn w:val="Normal"/>
    <w:link w:val="HeaderChar"/>
    <w:uiPriority w:val="99"/>
    <w:unhideWhenUsed/>
    <w:rsid w:val="00D75AFD"/>
    <w:pPr>
      <w:tabs>
        <w:tab w:val="center" w:pos="4680"/>
        <w:tab w:val="right" w:pos="9360"/>
      </w:tabs>
    </w:pPr>
  </w:style>
  <w:style w:type="character" w:customStyle="1" w:styleId="HeaderChar">
    <w:name w:val="Header Char"/>
    <w:basedOn w:val="DefaultParagraphFont"/>
    <w:link w:val="Header"/>
    <w:uiPriority w:val="99"/>
    <w:rsid w:val="00D75AFD"/>
  </w:style>
  <w:style w:type="paragraph" w:styleId="Footer">
    <w:name w:val="footer"/>
    <w:basedOn w:val="Normal"/>
    <w:link w:val="FooterChar"/>
    <w:uiPriority w:val="99"/>
    <w:unhideWhenUsed/>
    <w:rsid w:val="00D75AFD"/>
    <w:pPr>
      <w:tabs>
        <w:tab w:val="center" w:pos="4680"/>
        <w:tab w:val="right" w:pos="9360"/>
      </w:tabs>
    </w:pPr>
  </w:style>
  <w:style w:type="character" w:customStyle="1" w:styleId="FooterChar">
    <w:name w:val="Footer Char"/>
    <w:basedOn w:val="DefaultParagraphFont"/>
    <w:link w:val="Footer"/>
    <w:uiPriority w:val="99"/>
    <w:rsid w:val="00D75AFD"/>
  </w:style>
  <w:style w:type="character" w:styleId="CommentReference">
    <w:name w:val="annotation reference"/>
    <w:basedOn w:val="DefaultParagraphFont"/>
    <w:uiPriority w:val="99"/>
    <w:semiHidden/>
    <w:unhideWhenUsed/>
    <w:rsid w:val="00F26613"/>
    <w:rPr>
      <w:sz w:val="16"/>
      <w:szCs w:val="16"/>
    </w:rPr>
  </w:style>
  <w:style w:type="paragraph" w:styleId="CommentText">
    <w:name w:val="annotation text"/>
    <w:basedOn w:val="Normal"/>
    <w:link w:val="CommentTextChar"/>
    <w:uiPriority w:val="99"/>
    <w:semiHidden/>
    <w:unhideWhenUsed/>
    <w:rsid w:val="00F26613"/>
    <w:rPr>
      <w:sz w:val="20"/>
      <w:szCs w:val="20"/>
    </w:rPr>
  </w:style>
  <w:style w:type="character" w:customStyle="1" w:styleId="CommentTextChar">
    <w:name w:val="Comment Text Char"/>
    <w:basedOn w:val="DefaultParagraphFont"/>
    <w:link w:val="CommentText"/>
    <w:uiPriority w:val="99"/>
    <w:semiHidden/>
    <w:rsid w:val="00F26613"/>
    <w:rPr>
      <w:sz w:val="20"/>
      <w:szCs w:val="20"/>
    </w:rPr>
  </w:style>
  <w:style w:type="paragraph" w:styleId="CommentSubject">
    <w:name w:val="annotation subject"/>
    <w:basedOn w:val="CommentText"/>
    <w:next w:val="CommentText"/>
    <w:link w:val="CommentSubjectChar"/>
    <w:uiPriority w:val="99"/>
    <w:semiHidden/>
    <w:unhideWhenUsed/>
    <w:rsid w:val="00F26613"/>
    <w:rPr>
      <w:b/>
      <w:bCs/>
    </w:rPr>
  </w:style>
  <w:style w:type="character" w:customStyle="1" w:styleId="CommentSubjectChar">
    <w:name w:val="Comment Subject Char"/>
    <w:basedOn w:val="CommentTextChar"/>
    <w:link w:val="CommentSubject"/>
    <w:uiPriority w:val="99"/>
    <w:semiHidden/>
    <w:rsid w:val="00F26613"/>
    <w:rPr>
      <w:b/>
      <w:bCs/>
      <w:sz w:val="20"/>
      <w:szCs w:val="20"/>
    </w:rPr>
  </w:style>
  <w:style w:type="character" w:styleId="Hyperlink">
    <w:name w:val="Hyperlink"/>
    <w:basedOn w:val="DefaultParagraphFont"/>
    <w:uiPriority w:val="99"/>
    <w:unhideWhenUsed/>
    <w:rsid w:val="00B8391D"/>
    <w:rPr>
      <w:color w:val="0563C1" w:themeColor="hyperlink"/>
      <w:u w:val="single"/>
    </w:rPr>
  </w:style>
  <w:style w:type="table" w:styleId="TableGrid">
    <w:name w:val="Table Grid"/>
    <w:basedOn w:val="TableNormal"/>
    <w:uiPriority w:val="39"/>
    <w:rsid w:val="000714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BD5FEF"/>
    <w:rPr>
      <w:color w:val="954F72" w:themeColor="followedHyperlink"/>
      <w:u w:val="single"/>
    </w:rPr>
  </w:style>
  <w:style w:type="paragraph" w:styleId="NormalWeb">
    <w:name w:val="Normal (Web)"/>
    <w:basedOn w:val="Normal"/>
    <w:uiPriority w:val="99"/>
    <w:semiHidden/>
    <w:unhideWhenUsed/>
    <w:rsid w:val="00421B2A"/>
    <w:pPr>
      <w:spacing w:before="100" w:beforeAutospacing="1" w:after="100" w:afterAutospacing="1"/>
    </w:pPr>
    <w:rPr>
      <w:rFonts w:ascii="Times New Roman" w:eastAsiaTheme="minorEastAsia" w:hAnsi="Times New Roman" w:cs="Times New Roman"/>
      <w:sz w:val="24"/>
      <w:szCs w:val="24"/>
    </w:rPr>
  </w:style>
  <w:style w:type="character" w:customStyle="1" w:styleId="UnresolvedMention">
    <w:name w:val="Unresolved Mention"/>
    <w:basedOn w:val="DefaultParagraphFont"/>
    <w:uiPriority w:val="99"/>
    <w:semiHidden/>
    <w:unhideWhenUsed/>
    <w:rsid w:val="001B3E7D"/>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3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7AFF"/>
    <w:pPr>
      <w:ind w:left="720"/>
      <w:contextualSpacing/>
    </w:pPr>
  </w:style>
  <w:style w:type="paragraph" w:styleId="Title">
    <w:name w:val="Title"/>
    <w:basedOn w:val="Normal"/>
    <w:next w:val="Normal"/>
    <w:link w:val="TitleChar"/>
    <w:uiPriority w:val="10"/>
    <w:qFormat/>
    <w:rsid w:val="00D1126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12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126E"/>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1126E"/>
    <w:rPr>
      <w:rFonts w:eastAsiaTheme="minorEastAsia"/>
      <w:color w:val="5A5A5A" w:themeColor="text1" w:themeTint="A5"/>
      <w:spacing w:val="15"/>
    </w:rPr>
  </w:style>
  <w:style w:type="character" w:styleId="SubtleEmphasis">
    <w:name w:val="Subtle Emphasis"/>
    <w:basedOn w:val="DefaultParagraphFont"/>
    <w:uiPriority w:val="19"/>
    <w:qFormat/>
    <w:rsid w:val="00D1126E"/>
    <w:rPr>
      <w:i/>
      <w:iCs/>
      <w:color w:val="404040" w:themeColor="text1" w:themeTint="BF"/>
    </w:rPr>
  </w:style>
  <w:style w:type="character" w:styleId="BookTitle">
    <w:name w:val="Book Title"/>
    <w:basedOn w:val="DefaultParagraphFont"/>
    <w:uiPriority w:val="33"/>
    <w:qFormat/>
    <w:rsid w:val="00D1126E"/>
    <w:rPr>
      <w:b/>
      <w:bCs/>
      <w:i/>
      <w:iCs/>
      <w:spacing w:val="5"/>
    </w:rPr>
  </w:style>
  <w:style w:type="paragraph" w:styleId="BalloonText">
    <w:name w:val="Balloon Text"/>
    <w:basedOn w:val="Normal"/>
    <w:link w:val="BalloonTextChar"/>
    <w:uiPriority w:val="99"/>
    <w:semiHidden/>
    <w:unhideWhenUsed/>
    <w:rsid w:val="00E11F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FAE"/>
    <w:rPr>
      <w:rFonts w:ascii="Segoe UI" w:hAnsi="Segoe UI" w:cs="Segoe UI"/>
      <w:sz w:val="18"/>
      <w:szCs w:val="18"/>
    </w:rPr>
  </w:style>
  <w:style w:type="paragraph" w:styleId="Header">
    <w:name w:val="header"/>
    <w:basedOn w:val="Normal"/>
    <w:link w:val="HeaderChar"/>
    <w:uiPriority w:val="99"/>
    <w:unhideWhenUsed/>
    <w:rsid w:val="00D75AFD"/>
    <w:pPr>
      <w:tabs>
        <w:tab w:val="center" w:pos="4680"/>
        <w:tab w:val="right" w:pos="9360"/>
      </w:tabs>
    </w:pPr>
  </w:style>
  <w:style w:type="character" w:customStyle="1" w:styleId="HeaderChar">
    <w:name w:val="Header Char"/>
    <w:basedOn w:val="DefaultParagraphFont"/>
    <w:link w:val="Header"/>
    <w:uiPriority w:val="99"/>
    <w:rsid w:val="00D75AFD"/>
  </w:style>
  <w:style w:type="paragraph" w:styleId="Footer">
    <w:name w:val="footer"/>
    <w:basedOn w:val="Normal"/>
    <w:link w:val="FooterChar"/>
    <w:uiPriority w:val="99"/>
    <w:unhideWhenUsed/>
    <w:rsid w:val="00D75AFD"/>
    <w:pPr>
      <w:tabs>
        <w:tab w:val="center" w:pos="4680"/>
        <w:tab w:val="right" w:pos="9360"/>
      </w:tabs>
    </w:pPr>
  </w:style>
  <w:style w:type="character" w:customStyle="1" w:styleId="FooterChar">
    <w:name w:val="Footer Char"/>
    <w:basedOn w:val="DefaultParagraphFont"/>
    <w:link w:val="Footer"/>
    <w:uiPriority w:val="99"/>
    <w:rsid w:val="00D75AFD"/>
  </w:style>
  <w:style w:type="character" w:styleId="CommentReference">
    <w:name w:val="annotation reference"/>
    <w:basedOn w:val="DefaultParagraphFont"/>
    <w:uiPriority w:val="99"/>
    <w:semiHidden/>
    <w:unhideWhenUsed/>
    <w:rsid w:val="00F26613"/>
    <w:rPr>
      <w:sz w:val="16"/>
      <w:szCs w:val="16"/>
    </w:rPr>
  </w:style>
  <w:style w:type="paragraph" w:styleId="CommentText">
    <w:name w:val="annotation text"/>
    <w:basedOn w:val="Normal"/>
    <w:link w:val="CommentTextChar"/>
    <w:uiPriority w:val="99"/>
    <w:semiHidden/>
    <w:unhideWhenUsed/>
    <w:rsid w:val="00F26613"/>
    <w:rPr>
      <w:sz w:val="20"/>
      <w:szCs w:val="20"/>
    </w:rPr>
  </w:style>
  <w:style w:type="character" w:customStyle="1" w:styleId="CommentTextChar">
    <w:name w:val="Comment Text Char"/>
    <w:basedOn w:val="DefaultParagraphFont"/>
    <w:link w:val="CommentText"/>
    <w:uiPriority w:val="99"/>
    <w:semiHidden/>
    <w:rsid w:val="00F26613"/>
    <w:rPr>
      <w:sz w:val="20"/>
      <w:szCs w:val="20"/>
    </w:rPr>
  </w:style>
  <w:style w:type="paragraph" w:styleId="CommentSubject">
    <w:name w:val="annotation subject"/>
    <w:basedOn w:val="CommentText"/>
    <w:next w:val="CommentText"/>
    <w:link w:val="CommentSubjectChar"/>
    <w:uiPriority w:val="99"/>
    <w:semiHidden/>
    <w:unhideWhenUsed/>
    <w:rsid w:val="00F26613"/>
    <w:rPr>
      <w:b/>
      <w:bCs/>
    </w:rPr>
  </w:style>
  <w:style w:type="character" w:customStyle="1" w:styleId="CommentSubjectChar">
    <w:name w:val="Comment Subject Char"/>
    <w:basedOn w:val="CommentTextChar"/>
    <w:link w:val="CommentSubject"/>
    <w:uiPriority w:val="99"/>
    <w:semiHidden/>
    <w:rsid w:val="00F26613"/>
    <w:rPr>
      <w:b/>
      <w:bCs/>
      <w:sz w:val="20"/>
      <w:szCs w:val="20"/>
    </w:rPr>
  </w:style>
  <w:style w:type="character" w:styleId="Hyperlink">
    <w:name w:val="Hyperlink"/>
    <w:basedOn w:val="DefaultParagraphFont"/>
    <w:uiPriority w:val="99"/>
    <w:unhideWhenUsed/>
    <w:rsid w:val="00B8391D"/>
    <w:rPr>
      <w:color w:val="0563C1" w:themeColor="hyperlink"/>
      <w:u w:val="single"/>
    </w:rPr>
  </w:style>
  <w:style w:type="table" w:styleId="TableGrid">
    <w:name w:val="Table Grid"/>
    <w:basedOn w:val="TableNormal"/>
    <w:uiPriority w:val="39"/>
    <w:rsid w:val="000714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BD5FEF"/>
    <w:rPr>
      <w:color w:val="954F72" w:themeColor="followedHyperlink"/>
      <w:u w:val="single"/>
    </w:rPr>
  </w:style>
  <w:style w:type="paragraph" w:styleId="NormalWeb">
    <w:name w:val="Normal (Web)"/>
    <w:basedOn w:val="Normal"/>
    <w:uiPriority w:val="99"/>
    <w:semiHidden/>
    <w:unhideWhenUsed/>
    <w:rsid w:val="00421B2A"/>
    <w:pPr>
      <w:spacing w:before="100" w:beforeAutospacing="1" w:after="100" w:afterAutospacing="1"/>
    </w:pPr>
    <w:rPr>
      <w:rFonts w:ascii="Times New Roman" w:eastAsiaTheme="minorEastAsia" w:hAnsi="Times New Roman" w:cs="Times New Roman"/>
      <w:sz w:val="24"/>
      <w:szCs w:val="24"/>
    </w:rPr>
  </w:style>
  <w:style w:type="character" w:customStyle="1" w:styleId="UnresolvedMention">
    <w:name w:val="Unresolved Mention"/>
    <w:basedOn w:val="DefaultParagraphFont"/>
    <w:uiPriority w:val="99"/>
    <w:semiHidden/>
    <w:unhideWhenUsed/>
    <w:rsid w:val="001B3E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member.imagineacademy.microsoft.com/" TargetMode="External"/><Relationship Id="rId20" Type="http://schemas.openxmlformats.org/officeDocument/2006/relationships/header" Target="header1.xml"/><Relationship Id="rId21" Type="http://schemas.openxmlformats.org/officeDocument/2006/relationships/header" Target="header2.xml"/><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header" Target="header3.xml"/><Relationship Id="rId25" Type="http://schemas.openxmlformats.org/officeDocument/2006/relationships/footer" Target="footer3.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s://member.imagineacademy.microsoft.com/" TargetMode="External"/><Relationship Id="rId11" Type="http://schemas.openxmlformats.org/officeDocument/2006/relationships/hyperlink" Target="http://www.doe.virginia.gov/instruction/career_technical/ms_it_academy/index.shtml" TargetMode="External"/><Relationship Id="rId12" Type="http://schemas.openxmlformats.org/officeDocument/2006/relationships/hyperlink" Target="http://www.doe.virginia.gov/instruction/career_technical/ms_it_academy/index.shtml" TargetMode="External"/><Relationship Id="rId13" Type="http://schemas.openxmlformats.org/officeDocument/2006/relationships/hyperlink" Target="mailto:cutiepie@aol.com" TargetMode="External"/><Relationship Id="rId14" Type="http://schemas.openxmlformats.org/officeDocument/2006/relationships/hyperlink" Target="https://www.dol.gov/odep/topics/youth/softskills/" TargetMode="External"/><Relationship Id="rId15" Type="http://schemas.openxmlformats.org/officeDocument/2006/relationships/hyperlink" Target="https://www.dol.gov/odep/topics/youth/softskills/" TargetMode="External"/><Relationship Id="rId16" Type="http://schemas.openxmlformats.org/officeDocument/2006/relationships/hyperlink" Target="https://www.ctecs.org/virginia/virginia-overview" TargetMode="External"/><Relationship Id="rId17" Type="http://schemas.openxmlformats.org/officeDocument/2006/relationships/hyperlink" Target="https://www.ctecs.org/virginia/virginia-overview" TargetMode="External"/><Relationship Id="rId18" Type="http://schemas.openxmlformats.org/officeDocument/2006/relationships/hyperlink" Target="http://cteresource.org/wrs/index.html" TargetMode="External"/><Relationship Id="rId19" Type="http://schemas.openxmlformats.org/officeDocument/2006/relationships/hyperlink" Target="http://cteresource.org/wrs/index.htm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1056</Words>
  <Characters>6020</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TBM</dc:creator>
  <cp:keywords/>
  <dc:description/>
  <cp:lastModifiedBy>npope</cp:lastModifiedBy>
  <cp:revision>3</cp:revision>
  <cp:lastPrinted>2016-02-23T14:06:00Z</cp:lastPrinted>
  <dcterms:created xsi:type="dcterms:W3CDTF">2019-07-23T12:14:00Z</dcterms:created>
  <dcterms:modified xsi:type="dcterms:W3CDTF">2019-07-23T12:24:00Z</dcterms:modified>
</cp:coreProperties>
</file>