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36E3" w:rsidRPr="00E54A3B" w:rsidRDefault="005540D6" w:rsidP="006136E3">
      <w:pPr>
        <w:rPr>
          <w:sz w:val="56"/>
          <w:szCs w:val="56"/>
        </w:rPr>
      </w:pPr>
      <w:bookmarkStart w:id="0" w:name="_GoBack"/>
      <w:bookmarkEnd w:id="0"/>
      <w:r>
        <w:rPr>
          <w:noProof/>
          <w:color w:val="767171" w:themeColor="background2" w:themeShade="80"/>
          <w:sz w:val="56"/>
          <w:szCs w:val="56"/>
        </w:rPr>
        <w:drawing>
          <wp:anchor distT="0" distB="0" distL="114300" distR="114300" simplePos="0" relativeHeight="251666432" behindDoc="1" locked="0" layoutInCell="1" allowOverlap="1" wp14:anchorId="0FC9ECF4" wp14:editId="509412B3">
            <wp:simplePos x="0" y="0"/>
            <wp:positionH relativeFrom="margin">
              <wp:posOffset>5103495</wp:posOffset>
            </wp:positionH>
            <wp:positionV relativeFrom="margin">
              <wp:posOffset>-228600</wp:posOffset>
            </wp:positionV>
            <wp:extent cx="1773936" cy="923544"/>
            <wp:effectExtent l="0" t="0" r="0" b="0"/>
            <wp:wrapTight wrapText="bothSides">
              <wp:wrapPolygon edited="0">
                <wp:start x="12992" y="0"/>
                <wp:lineTo x="0" y="1783"/>
                <wp:lineTo x="0" y="4457"/>
                <wp:lineTo x="1392" y="7131"/>
                <wp:lineTo x="928" y="9359"/>
                <wp:lineTo x="928" y="11587"/>
                <wp:lineTo x="1624" y="14261"/>
                <wp:lineTo x="0" y="16935"/>
                <wp:lineTo x="0" y="17827"/>
                <wp:lineTo x="8352" y="20946"/>
                <wp:lineTo x="21345" y="20946"/>
                <wp:lineTo x="21345" y="8468"/>
                <wp:lineTo x="21113" y="5348"/>
                <wp:lineTo x="16241" y="446"/>
                <wp:lineTo x="14153" y="0"/>
                <wp:lineTo x="12992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6E3">
        <w:rPr>
          <w:color w:val="767171" w:themeColor="background2" w:themeShade="80"/>
          <w:sz w:val="56"/>
          <w:szCs w:val="56"/>
        </w:rPr>
        <w:t>Teacher Resource</w:t>
      </w:r>
      <w:r w:rsidR="006136E3" w:rsidRPr="00E54A3B">
        <w:rPr>
          <w:color w:val="767171" w:themeColor="background2" w:themeShade="80"/>
          <w:sz w:val="56"/>
          <w:szCs w:val="56"/>
        </w:rPr>
        <w:t xml:space="preserve"> #1: </w:t>
      </w:r>
    </w:p>
    <w:p w:rsidR="006136E3" w:rsidRDefault="006136E3" w:rsidP="006136E3">
      <w:pPr>
        <w:pStyle w:val="Title"/>
      </w:pPr>
      <w:r>
        <w:t>Peer-to-Peer Feedback Forms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306855" w:rsidRPr="003D2328" w:rsidTr="00C94538">
        <w:tc>
          <w:tcPr>
            <w:tcW w:w="2014" w:type="dxa"/>
            <w:shd w:val="clear" w:color="auto" w:fill="7F7F7F" w:themeFill="text1" w:themeFillTint="80"/>
            <w:vAlign w:val="center"/>
          </w:tcPr>
          <w:p w:rsidR="00306855" w:rsidRPr="003D2328" w:rsidRDefault="00306855" w:rsidP="00C94538">
            <w:pPr>
              <w:rPr>
                <w:color w:val="FFFFFF" w:themeColor="background1"/>
              </w:rPr>
            </w:pP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:rsidR="00306855" w:rsidRPr="003D2328" w:rsidRDefault="00306855" w:rsidP="00C94538">
            <w:pPr>
              <w:rPr>
                <w:color w:val="FFFFFF" w:themeColor="background1"/>
              </w:rPr>
            </w:pPr>
            <w:r w:rsidRPr="003D2328">
              <w:rPr>
                <w:color w:val="FFFFFF" w:themeColor="background1"/>
              </w:rPr>
              <w:t>Excellent (4)</w:t>
            </w: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:rsidR="00306855" w:rsidRPr="003D2328" w:rsidRDefault="00306855" w:rsidP="00C94538">
            <w:pPr>
              <w:rPr>
                <w:color w:val="FFFFFF" w:themeColor="background1"/>
              </w:rPr>
            </w:pPr>
            <w:r w:rsidRPr="003D2328">
              <w:rPr>
                <w:color w:val="FFFFFF" w:themeColor="background1"/>
              </w:rPr>
              <w:t>Good (3)</w:t>
            </w: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:rsidR="00306855" w:rsidRPr="003D2328" w:rsidRDefault="00306855" w:rsidP="00C94538">
            <w:pPr>
              <w:rPr>
                <w:color w:val="FFFFFF" w:themeColor="background1"/>
              </w:rPr>
            </w:pPr>
            <w:r w:rsidRPr="003D2328">
              <w:rPr>
                <w:color w:val="FFFFFF" w:themeColor="background1"/>
              </w:rPr>
              <w:t>Fair (2)</w:t>
            </w: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:rsidR="00306855" w:rsidRPr="003D2328" w:rsidRDefault="00306855" w:rsidP="00C94538">
            <w:pPr>
              <w:rPr>
                <w:color w:val="FFFFFF" w:themeColor="background1"/>
              </w:rPr>
            </w:pPr>
          </w:p>
          <w:p w:rsidR="00306855" w:rsidRPr="003D2328" w:rsidRDefault="00306855" w:rsidP="00C94538">
            <w:pPr>
              <w:rPr>
                <w:color w:val="FFFFFF" w:themeColor="background1"/>
              </w:rPr>
            </w:pPr>
            <w:r w:rsidRPr="003D2328">
              <w:rPr>
                <w:color w:val="FFFFFF" w:themeColor="background1"/>
              </w:rPr>
              <w:t>Poor (1)</w:t>
            </w:r>
          </w:p>
          <w:p w:rsidR="00306855" w:rsidRPr="003D2328" w:rsidRDefault="00306855" w:rsidP="00C94538">
            <w:pPr>
              <w:rPr>
                <w:color w:val="FFFFFF" w:themeColor="background1"/>
              </w:rPr>
            </w:pPr>
          </w:p>
        </w:tc>
      </w:tr>
      <w:tr w:rsidR="00306855" w:rsidRPr="003D2328" w:rsidTr="00C94538">
        <w:tc>
          <w:tcPr>
            <w:tcW w:w="2014" w:type="dxa"/>
            <w:shd w:val="clear" w:color="auto" w:fill="E7E6E6" w:themeFill="background2"/>
            <w:vAlign w:val="center"/>
          </w:tcPr>
          <w:p w:rsidR="00306855" w:rsidRPr="003D2328" w:rsidRDefault="00306855" w:rsidP="00C94538">
            <w:r w:rsidRPr="003D2328">
              <w:t>Effectiveness of presentation</w:t>
            </w:r>
          </w:p>
        </w:tc>
        <w:tc>
          <w:tcPr>
            <w:tcW w:w="2014" w:type="dxa"/>
          </w:tcPr>
          <w:p w:rsidR="00306855" w:rsidRPr="003D2328" w:rsidRDefault="00306855" w:rsidP="00306855">
            <w:r w:rsidRPr="003D2328">
              <w:t xml:space="preserve">The main point of the presentation was </w:t>
            </w:r>
            <w:r>
              <w:t>clear.</w:t>
            </w:r>
          </w:p>
        </w:tc>
        <w:tc>
          <w:tcPr>
            <w:tcW w:w="2014" w:type="dxa"/>
          </w:tcPr>
          <w:p w:rsidR="00306855" w:rsidRPr="003D2328" w:rsidRDefault="00306855" w:rsidP="00306855">
            <w:r w:rsidRPr="003D2328">
              <w:t>The presentation was somewhat effective.</w:t>
            </w:r>
          </w:p>
        </w:tc>
        <w:tc>
          <w:tcPr>
            <w:tcW w:w="2014" w:type="dxa"/>
          </w:tcPr>
          <w:p w:rsidR="00306855" w:rsidRPr="003D2328" w:rsidRDefault="00306855" w:rsidP="00306855">
            <w:r w:rsidRPr="003D2328">
              <w:t>The presentation left the audience wonderin</w:t>
            </w:r>
            <w:r>
              <w:t>g about internal or external customer service.</w:t>
            </w:r>
          </w:p>
        </w:tc>
        <w:tc>
          <w:tcPr>
            <w:tcW w:w="2014" w:type="dxa"/>
          </w:tcPr>
          <w:p w:rsidR="00306855" w:rsidRPr="003D2328" w:rsidRDefault="00306855" w:rsidP="00306855">
            <w:r w:rsidRPr="003D2328">
              <w:t xml:space="preserve">The presentation did not </w:t>
            </w:r>
            <w:r>
              <w:t>demonstrate internal or external customer service</w:t>
            </w:r>
            <w:r w:rsidRPr="003D2328">
              <w:t>.</w:t>
            </w:r>
          </w:p>
        </w:tc>
      </w:tr>
      <w:tr w:rsidR="00306855" w:rsidRPr="003D2328" w:rsidTr="00C94538">
        <w:tc>
          <w:tcPr>
            <w:tcW w:w="2014" w:type="dxa"/>
            <w:shd w:val="clear" w:color="auto" w:fill="E7E6E6" w:themeFill="background2"/>
            <w:vAlign w:val="center"/>
          </w:tcPr>
          <w:p w:rsidR="00306855" w:rsidRPr="003D2328" w:rsidRDefault="00306855" w:rsidP="00306855">
            <w:r>
              <w:t xml:space="preserve">Group demonstrated examples of positive internal customer service </w:t>
            </w:r>
          </w:p>
        </w:tc>
        <w:tc>
          <w:tcPr>
            <w:tcW w:w="2014" w:type="dxa"/>
          </w:tcPr>
          <w:p w:rsidR="00306855" w:rsidRPr="003D2328" w:rsidRDefault="00306855" w:rsidP="00306855">
            <w:r>
              <w:t>Several examples demonstrated positive internal customer service.</w:t>
            </w:r>
          </w:p>
        </w:tc>
        <w:tc>
          <w:tcPr>
            <w:tcW w:w="2014" w:type="dxa"/>
          </w:tcPr>
          <w:p w:rsidR="00306855" w:rsidRPr="003D2328" w:rsidRDefault="00306855" w:rsidP="00C94538">
            <w:r>
              <w:t>One or two examples demonstrated positive internal customer service.</w:t>
            </w:r>
          </w:p>
        </w:tc>
        <w:tc>
          <w:tcPr>
            <w:tcW w:w="2014" w:type="dxa"/>
          </w:tcPr>
          <w:p w:rsidR="00306855" w:rsidRPr="003D2328" w:rsidRDefault="00306855" w:rsidP="00C94538">
            <w:r>
              <w:t>Examples were ambiguous or unclear regarding positive internal customer service.</w:t>
            </w:r>
          </w:p>
        </w:tc>
        <w:tc>
          <w:tcPr>
            <w:tcW w:w="2014" w:type="dxa"/>
          </w:tcPr>
          <w:p w:rsidR="00306855" w:rsidRPr="003D2328" w:rsidRDefault="00306855" w:rsidP="00306855">
            <w:r w:rsidRPr="003D2328">
              <w:t>The presentation did not include</w:t>
            </w:r>
            <w:r>
              <w:t xml:space="preserve"> examples of positive internal customer service.</w:t>
            </w:r>
          </w:p>
        </w:tc>
      </w:tr>
      <w:tr w:rsidR="00306855" w:rsidRPr="003D2328" w:rsidTr="00C94538">
        <w:tc>
          <w:tcPr>
            <w:tcW w:w="2014" w:type="dxa"/>
            <w:shd w:val="clear" w:color="auto" w:fill="E7E6E6" w:themeFill="background2"/>
            <w:vAlign w:val="center"/>
          </w:tcPr>
          <w:p w:rsidR="00306855" w:rsidRPr="003D2328" w:rsidRDefault="00306855" w:rsidP="00C94538">
            <w:r>
              <w:t>Group demonstrated the link between internal and external customer service</w:t>
            </w:r>
          </w:p>
          <w:p w:rsidR="00306855" w:rsidRPr="003D2328" w:rsidRDefault="00306855" w:rsidP="00C94538"/>
        </w:tc>
        <w:tc>
          <w:tcPr>
            <w:tcW w:w="2014" w:type="dxa"/>
          </w:tcPr>
          <w:p w:rsidR="00306855" w:rsidRPr="003D2328" w:rsidRDefault="00306855" w:rsidP="00F539FB">
            <w:r w:rsidRPr="003D2328">
              <w:t xml:space="preserve">Student presentation </w:t>
            </w:r>
            <w:r>
              <w:t xml:space="preserve">demonstrated </w:t>
            </w:r>
            <w:r w:rsidR="00F539FB">
              <w:t xml:space="preserve">an </w:t>
            </w:r>
            <w:r>
              <w:t>understanding of link between internal</w:t>
            </w:r>
            <w:r w:rsidR="00F539FB">
              <w:t>/</w:t>
            </w:r>
            <w:r>
              <w:t xml:space="preserve">external customer </w:t>
            </w:r>
            <w:proofErr w:type="gramStart"/>
            <w:r>
              <w:t>service</w:t>
            </w:r>
            <w:proofErr w:type="gramEnd"/>
            <w:r w:rsidRPr="003D2328">
              <w:t>.</w:t>
            </w:r>
          </w:p>
        </w:tc>
        <w:tc>
          <w:tcPr>
            <w:tcW w:w="2014" w:type="dxa"/>
          </w:tcPr>
          <w:p w:rsidR="00306855" w:rsidRPr="003D2328" w:rsidRDefault="00306855" w:rsidP="00F539FB">
            <w:r w:rsidRPr="003D2328">
              <w:t xml:space="preserve">Student presentation </w:t>
            </w:r>
            <w:r w:rsidRPr="00AD458F">
              <w:t xml:space="preserve">somewhat </w:t>
            </w:r>
            <w:r>
              <w:t>demon</w:t>
            </w:r>
            <w:r w:rsidR="00F539FB">
              <w:t xml:space="preserve">strated an understanding of </w:t>
            </w:r>
            <w:r>
              <w:t>link between internal</w:t>
            </w:r>
            <w:r w:rsidR="00F539FB">
              <w:t>/</w:t>
            </w:r>
            <w:r>
              <w:t>external customer service</w:t>
            </w:r>
            <w:r w:rsidRPr="003D2328">
              <w:t>.</w:t>
            </w:r>
          </w:p>
        </w:tc>
        <w:tc>
          <w:tcPr>
            <w:tcW w:w="2014" w:type="dxa"/>
          </w:tcPr>
          <w:p w:rsidR="00306855" w:rsidRPr="003D2328" w:rsidRDefault="00306855" w:rsidP="00C94538">
            <w:r>
              <w:t>The link between internal and external customer service was weak or unclear in the presentation.</w:t>
            </w:r>
          </w:p>
        </w:tc>
        <w:tc>
          <w:tcPr>
            <w:tcW w:w="2014" w:type="dxa"/>
          </w:tcPr>
          <w:p w:rsidR="00306855" w:rsidRPr="003D2328" w:rsidRDefault="00306855" w:rsidP="00306855">
            <w:r>
              <w:t>The presentation made no link between internal and external customer service.</w:t>
            </w:r>
          </w:p>
        </w:tc>
      </w:tr>
    </w:tbl>
    <w:p w:rsidR="006136E3" w:rsidRDefault="006136E3" w:rsidP="00774825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F539FB" w:rsidRPr="003D2328" w:rsidTr="00C94538">
        <w:tc>
          <w:tcPr>
            <w:tcW w:w="2014" w:type="dxa"/>
            <w:shd w:val="clear" w:color="auto" w:fill="7F7F7F" w:themeFill="text1" w:themeFillTint="80"/>
            <w:vAlign w:val="center"/>
          </w:tcPr>
          <w:p w:rsidR="00F539FB" w:rsidRPr="003D2328" w:rsidRDefault="00F539FB" w:rsidP="00C94538">
            <w:pPr>
              <w:rPr>
                <w:color w:val="FFFFFF" w:themeColor="background1"/>
              </w:rPr>
            </w:pP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:rsidR="00F539FB" w:rsidRPr="003D2328" w:rsidRDefault="00F539FB" w:rsidP="00C94538">
            <w:pPr>
              <w:rPr>
                <w:color w:val="FFFFFF" w:themeColor="background1"/>
              </w:rPr>
            </w:pPr>
            <w:r w:rsidRPr="003D2328">
              <w:rPr>
                <w:color w:val="FFFFFF" w:themeColor="background1"/>
              </w:rPr>
              <w:t>Excellent (4)</w:t>
            </w: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:rsidR="00F539FB" w:rsidRPr="003D2328" w:rsidRDefault="00F539FB" w:rsidP="00C94538">
            <w:pPr>
              <w:rPr>
                <w:color w:val="FFFFFF" w:themeColor="background1"/>
              </w:rPr>
            </w:pPr>
            <w:r w:rsidRPr="003D2328">
              <w:rPr>
                <w:color w:val="FFFFFF" w:themeColor="background1"/>
              </w:rPr>
              <w:t>Good (3)</w:t>
            </w: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:rsidR="00F539FB" w:rsidRPr="003D2328" w:rsidRDefault="00F539FB" w:rsidP="00C94538">
            <w:pPr>
              <w:rPr>
                <w:color w:val="FFFFFF" w:themeColor="background1"/>
              </w:rPr>
            </w:pPr>
            <w:r w:rsidRPr="003D2328">
              <w:rPr>
                <w:color w:val="FFFFFF" w:themeColor="background1"/>
              </w:rPr>
              <w:t>Fair (2)</w:t>
            </w: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:rsidR="00F539FB" w:rsidRPr="003D2328" w:rsidRDefault="00F539FB" w:rsidP="00C94538">
            <w:pPr>
              <w:rPr>
                <w:color w:val="FFFFFF" w:themeColor="background1"/>
              </w:rPr>
            </w:pPr>
          </w:p>
          <w:p w:rsidR="00F539FB" w:rsidRPr="003D2328" w:rsidRDefault="00F539FB" w:rsidP="00C94538">
            <w:pPr>
              <w:rPr>
                <w:color w:val="FFFFFF" w:themeColor="background1"/>
              </w:rPr>
            </w:pPr>
            <w:r w:rsidRPr="003D2328">
              <w:rPr>
                <w:color w:val="FFFFFF" w:themeColor="background1"/>
              </w:rPr>
              <w:t>Poor (1)</w:t>
            </w:r>
          </w:p>
          <w:p w:rsidR="00F539FB" w:rsidRPr="003D2328" w:rsidRDefault="00F539FB" w:rsidP="00C94538">
            <w:pPr>
              <w:rPr>
                <w:color w:val="FFFFFF" w:themeColor="background1"/>
              </w:rPr>
            </w:pPr>
          </w:p>
        </w:tc>
      </w:tr>
      <w:tr w:rsidR="00F539FB" w:rsidRPr="003D2328" w:rsidTr="00C94538">
        <w:tc>
          <w:tcPr>
            <w:tcW w:w="2014" w:type="dxa"/>
            <w:shd w:val="clear" w:color="auto" w:fill="E7E6E6" w:themeFill="background2"/>
            <w:vAlign w:val="center"/>
          </w:tcPr>
          <w:p w:rsidR="00F539FB" w:rsidRPr="003D2328" w:rsidRDefault="00F539FB" w:rsidP="00C94538">
            <w:r w:rsidRPr="003D2328">
              <w:t>Effectiveness of presentation</w:t>
            </w:r>
          </w:p>
        </w:tc>
        <w:tc>
          <w:tcPr>
            <w:tcW w:w="2014" w:type="dxa"/>
          </w:tcPr>
          <w:p w:rsidR="00F539FB" w:rsidRPr="003D2328" w:rsidRDefault="00F539FB" w:rsidP="00C94538">
            <w:r w:rsidRPr="003D2328">
              <w:t xml:space="preserve">The main point of the presentation was </w:t>
            </w:r>
            <w:r>
              <w:t>clear.</w:t>
            </w:r>
          </w:p>
        </w:tc>
        <w:tc>
          <w:tcPr>
            <w:tcW w:w="2014" w:type="dxa"/>
          </w:tcPr>
          <w:p w:rsidR="00F539FB" w:rsidRPr="003D2328" w:rsidRDefault="00F539FB" w:rsidP="00C94538">
            <w:r w:rsidRPr="003D2328">
              <w:t>The presentation was somewhat effective.</w:t>
            </w:r>
          </w:p>
        </w:tc>
        <w:tc>
          <w:tcPr>
            <w:tcW w:w="2014" w:type="dxa"/>
          </w:tcPr>
          <w:p w:rsidR="00F539FB" w:rsidRPr="003D2328" w:rsidRDefault="00F539FB" w:rsidP="00C94538">
            <w:r w:rsidRPr="003D2328">
              <w:t>The presentation left the audience wonderin</w:t>
            </w:r>
            <w:r>
              <w:t>g about internal or external customer service.</w:t>
            </w:r>
          </w:p>
        </w:tc>
        <w:tc>
          <w:tcPr>
            <w:tcW w:w="2014" w:type="dxa"/>
          </w:tcPr>
          <w:p w:rsidR="00F539FB" w:rsidRPr="003D2328" w:rsidRDefault="00F539FB" w:rsidP="00C94538">
            <w:r w:rsidRPr="003D2328">
              <w:t xml:space="preserve">The presentation did not </w:t>
            </w:r>
            <w:r>
              <w:t>demonstrate internal or external customer service</w:t>
            </w:r>
            <w:r w:rsidRPr="003D2328">
              <w:t>.</w:t>
            </w:r>
          </w:p>
        </w:tc>
      </w:tr>
      <w:tr w:rsidR="00F539FB" w:rsidRPr="003D2328" w:rsidTr="00C94538">
        <w:tc>
          <w:tcPr>
            <w:tcW w:w="2014" w:type="dxa"/>
            <w:shd w:val="clear" w:color="auto" w:fill="E7E6E6" w:themeFill="background2"/>
            <w:vAlign w:val="center"/>
          </w:tcPr>
          <w:p w:rsidR="00F539FB" w:rsidRPr="003D2328" w:rsidRDefault="00F539FB" w:rsidP="00C94538">
            <w:r>
              <w:t xml:space="preserve">Group demonstrated examples of positive internal customer service </w:t>
            </w:r>
          </w:p>
        </w:tc>
        <w:tc>
          <w:tcPr>
            <w:tcW w:w="2014" w:type="dxa"/>
          </w:tcPr>
          <w:p w:rsidR="00F539FB" w:rsidRPr="003D2328" w:rsidRDefault="00F539FB" w:rsidP="00C94538">
            <w:r>
              <w:t>Several examples demonstrated positive internal customer service.</w:t>
            </w:r>
          </w:p>
        </w:tc>
        <w:tc>
          <w:tcPr>
            <w:tcW w:w="2014" w:type="dxa"/>
          </w:tcPr>
          <w:p w:rsidR="00F539FB" w:rsidRPr="003D2328" w:rsidRDefault="00F539FB" w:rsidP="00C94538">
            <w:r>
              <w:t>One or two examples demonstrated positive internal customer service.</w:t>
            </w:r>
          </w:p>
        </w:tc>
        <w:tc>
          <w:tcPr>
            <w:tcW w:w="2014" w:type="dxa"/>
          </w:tcPr>
          <w:p w:rsidR="00F539FB" w:rsidRPr="003D2328" w:rsidRDefault="00F539FB" w:rsidP="00C94538">
            <w:r>
              <w:t>Examples were ambiguous or unclear regarding positive internal customer service.</w:t>
            </w:r>
          </w:p>
        </w:tc>
        <w:tc>
          <w:tcPr>
            <w:tcW w:w="2014" w:type="dxa"/>
          </w:tcPr>
          <w:p w:rsidR="00F539FB" w:rsidRPr="003D2328" w:rsidRDefault="00F539FB" w:rsidP="00C94538">
            <w:r w:rsidRPr="003D2328">
              <w:t>The presentation did not include</w:t>
            </w:r>
            <w:r>
              <w:t xml:space="preserve"> examples of positive internal customer service.</w:t>
            </w:r>
          </w:p>
        </w:tc>
      </w:tr>
      <w:tr w:rsidR="00F539FB" w:rsidRPr="003D2328" w:rsidTr="00C94538">
        <w:tc>
          <w:tcPr>
            <w:tcW w:w="2014" w:type="dxa"/>
            <w:shd w:val="clear" w:color="auto" w:fill="E7E6E6" w:themeFill="background2"/>
            <w:vAlign w:val="center"/>
          </w:tcPr>
          <w:p w:rsidR="00F539FB" w:rsidRPr="003D2328" w:rsidRDefault="00F539FB" w:rsidP="00C94538">
            <w:r>
              <w:t>Group demonstrated the link between internal and external customer service</w:t>
            </w:r>
          </w:p>
          <w:p w:rsidR="00F539FB" w:rsidRPr="003D2328" w:rsidRDefault="00F539FB" w:rsidP="00C94538"/>
        </w:tc>
        <w:tc>
          <w:tcPr>
            <w:tcW w:w="2014" w:type="dxa"/>
          </w:tcPr>
          <w:p w:rsidR="00F539FB" w:rsidRPr="003D2328" w:rsidRDefault="00F539FB" w:rsidP="00C94538">
            <w:r w:rsidRPr="003D2328">
              <w:t xml:space="preserve">Student presentation </w:t>
            </w:r>
            <w:r>
              <w:t xml:space="preserve">demonstrated an understanding of link between internal/external customer </w:t>
            </w:r>
            <w:proofErr w:type="gramStart"/>
            <w:r>
              <w:t>service</w:t>
            </w:r>
            <w:proofErr w:type="gramEnd"/>
            <w:r w:rsidRPr="003D2328">
              <w:t>.</w:t>
            </w:r>
          </w:p>
        </w:tc>
        <w:tc>
          <w:tcPr>
            <w:tcW w:w="2014" w:type="dxa"/>
          </w:tcPr>
          <w:p w:rsidR="00F539FB" w:rsidRPr="003D2328" w:rsidRDefault="00F539FB" w:rsidP="00C94538">
            <w:r w:rsidRPr="003D2328">
              <w:t xml:space="preserve">Student presentation </w:t>
            </w:r>
            <w:r w:rsidRPr="00AD458F">
              <w:t xml:space="preserve">somewhat </w:t>
            </w:r>
            <w:r>
              <w:t>demonstrated an understanding of link between internal/external customer service</w:t>
            </w:r>
            <w:r w:rsidRPr="003D2328">
              <w:t>.</w:t>
            </w:r>
          </w:p>
        </w:tc>
        <w:tc>
          <w:tcPr>
            <w:tcW w:w="2014" w:type="dxa"/>
          </w:tcPr>
          <w:p w:rsidR="00F539FB" w:rsidRPr="003D2328" w:rsidRDefault="00F539FB" w:rsidP="00C94538">
            <w:r>
              <w:t>The link between internal and external customer service was weak or unclear in the presentation.</w:t>
            </w:r>
          </w:p>
        </w:tc>
        <w:tc>
          <w:tcPr>
            <w:tcW w:w="2014" w:type="dxa"/>
          </w:tcPr>
          <w:p w:rsidR="00F539FB" w:rsidRPr="003D2328" w:rsidRDefault="00F539FB" w:rsidP="00C94538">
            <w:r>
              <w:t>The presentation made no link between internal and external customer service.</w:t>
            </w:r>
          </w:p>
        </w:tc>
      </w:tr>
    </w:tbl>
    <w:p w:rsidR="000E6D51" w:rsidRPr="006424B0" w:rsidRDefault="000E6D51" w:rsidP="00F539FB">
      <w:pPr>
        <w:rPr>
          <w:vanish/>
          <w:sz w:val="28"/>
          <w:szCs w:val="28"/>
        </w:rPr>
      </w:pPr>
    </w:p>
    <w:sectPr w:rsidR="000E6D51" w:rsidRPr="006424B0" w:rsidSect="00F539FB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5E" w:rsidRDefault="00C2575E">
      <w:r>
        <w:separator/>
      </w:r>
    </w:p>
  </w:endnote>
  <w:endnote w:type="continuationSeparator" w:id="0">
    <w:p w:rsidR="00C2575E" w:rsidRDefault="00C2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5E" w:rsidRDefault="00C2575E">
      <w:r>
        <w:separator/>
      </w:r>
    </w:p>
  </w:footnote>
  <w:footnote w:type="continuationSeparator" w:id="0">
    <w:p w:rsidR="00C2575E" w:rsidRDefault="00C257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ED7"/>
    <w:multiLevelType w:val="hybridMultilevel"/>
    <w:tmpl w:val="A08CCA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5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55EC1"/>
    <w:multiLevelType w:val="hybridMultilevel"/>
    <w:tmpl w:val="AE36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71C97"/>
    <w:multiLevelType w:val="hybridMultilevel"/>
    <w:tmpl w:val="0AD0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9C90AB5"/>
    <w:multiLevelType w:val="hybridMultilevel"/>
    <w:tmpl w:val="C6C4CDF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35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7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34"/>
  </w:num>
  <w:num w:numId="5">
    <w:abstractNumId w:val="4"/>
  </w:num>
  <w:num w:numId="6">
    <w:abstractNumId w:val="16"/>
  </w:num>
  <w:num w:numId="7">
    <w:abstractNumId w:val="36"/>
  </w:num>
  <w:num w:numId="8">
    <w:abstractNumId w:val="19"/>
  </w:num>
  <w:num w:numId="9">
    <w:abstractNumId w:val="5"/>
  </w:num>
  <w:num w:numId="10">
    <w:abstractNumId w:val="3"/>
  </w:num>
  <w:num w:numId="11">
    <w:abstractNumId w:val="11"/>
  </w:num>
  <w:num w:numId="12">
    <w:abstractNumId w:val="32"/>
  </w:num>
  <w:num w:numId="13">
    <w:abstractNumId w:val="30"/>
  </w:num>
  <w:num w:numId="14">
    <w:abstractNumId w:val="7"/>
  </w:num>
  <w:num w:numId="15">
    <w:abstractNumId w:val="26"/>
  </w:num>
  <w:num w:numId="16">
    <w:abstractNumId w:val="25"/>
  </w:num>
  <w:num w:numId="17">
    <w:abstractNumId w:val="13"/>
  </w:num>
  <w:num w:numId="18">
    <w:abstractNumId w:val="27"/>
  </w:num>
  <w:num w:numId="19">
    <w:abstractNumId w:val="29"/>
  </w:num>
  <w:num w:numId="20">
    <w:abstractNumId w:val="17"/>
  </w:num>
  <w:num w:numId="21">
    <w:abstractNumId w:val="28"/>
  </w:num>
  <w:num w:numId="22">
    <w:abstractNumId w:val="12"/>
  </w:num>
  <w:num w:numId="23">
    <w:abstractNumId w:val="38"/>
  </w:num>
  <w:num w:numId="24">
    <w:abstractNumId w:val="22"/>
  </w:num>
  <w:num w:numId="25">
    <w:abstractNumId w:val="10"/>
  </w:num>
  <w:num w:numId="26">
    <w:abstractNumId w:val="21"/>
  </w:num>
  <w:num w:numId="27">
    <w:abstractNumId w:val="33"/>
  </w:num>
  <w:num w:numId="28">
    <w:abstractNumId w:val="8"/>
  </w:num>
  <w:num w:numId="29">
    <w:abstractNumId w:val="1"/>
  </w:num>
  <w:num w:numId="30">
    <w:abstractNumId w:val="24"/>
  </w:num>
  <w:num w:numId="31">
    <w:abstractNumId w:val="35"/>
  </w:num>
  <w:num w:numId="32">
    <w:abstractNumId w:val="9"/>
  </w:num>
  <w:num w:numId="33">
    <w:abstractNumId w:val="37"/>
  </w:num>
  <w:num w:numId="34">
    <w:abstractNumId w:val="14"/>
  </w:num>
  <w:num w:numId="35">
    <w:abstractNumId w:val="20"/>
  </w:num>
  <w:num w:numId="36">
    <w:abstractNumId w:val="0"/>
  </w:num>
  <w:num w:numId="37">
    <w:abstractNumId w:val="15"/>
  </w:num>
  <w:num w:numId="38">
    <w:abstractNumId w:val="1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2481D"/>
    <w:rsid w:val="000328C2"/>
    <w:rsid w:val="0003293C"/>
    <w:rsid w:val="0003328E"/>
    <w:rsid w:val="00036412"/>
    <w:rsid w:val="00036DC6"/>
    <w:rsid w:val="0004371A"/>
    <w:rsid w:val="00046F99"/>
    <w:rsid w:val="00053C87"/>
    <w:rsid w:val="00060C72"/>
    <w:rsid w:val="000674C0"/>
    <w:rsid w:val="000745A9"/>
    <w:rsid w:val="0008249D"/>
    <w:rsid w:val="0008549A"/>
    <w:rsid w:val="000876DB"/>
    <w:rsid w:val="00087F5C"/>
    <w:rsid w:val="00097359"/>
    <w:rsid w:val="000B32E7"/>
    <w:rsid w:val="000B59BA"/>
    <w:rsid w:val="000B720C"/>
    <w:rsid w:val="000C1A7C"/>
    <w:rsid w:val="000C61DC"/>
    <w:rsid w:val="000D12B5"/>
    <w:rsid w:val="000D7D03"/>
    <w:rsid w:val="000E6D51"/>
    <w:rsid w:val="000E7FA5"/>
    <w:rsid w:val="000F0693"/>
    <w:rsid w:val="000F0ED8"/>
    <w:rsid w:val="000F79CF"/>
    <w:rsid w:val="00100A7D"/>
    <w:rsid w:val="00103BD3"/>
    <w:rsid w:val="0010714D"/>
    <w:rsid w:val="0011143F"/>
    <w:rsid w:val="00121552"/>
    <w:rsid w:val="00121D7A"/>
    <w:rsid w:val="0012736D"/>
    <w:rsid w:val="001375FD"/>
    <w:rsid w:val="00140AF7"/>
    <w:rsid w:val="00142792"/>
    <w:rsid w:val="001427FE"/>
    <w:rsid w:val="001512CA"/>
    <w:rsid w:val="00152525"/>
    <w:rsid w:val="001644C3"/>
    <w:rsid w:val="00172542"/>
    <w:rsid w:val="001732E8"/>
    <w:rsid w:val="001858E3"/>
    <w:rsid w:val="0019117F"/>
    <w:rsid w:val="00192F0D"/>
    <w:rsid w:val="00193DAC"/>
    <w:rsid w:val="001940C6"/>
    <w:rsid w:val="001A1C6B"/>
    <w:rsid w:val="001B05D2"/>
    <w:rsid w:val="001B2DAF"/>
    <w:rsid w:val="001B4660"/>
    <w:rsid w:val="001C03C5"/>
    <w:rsid w:val="001C6058"/>
    <w:rsid w:val="001D1FDA"/>
    <w:rsid w:val="001E1A46"/>
    <w:rsid w:val="001E1AC3"/>
    <w:rsid w:val="001F67A1"/>
    <w:rsid w:val="00220D00"/>
    <w:rsid w:val="0023457F"/>
    <w:rsid w:val="00235110"/>
    <w:rsid w:val="002368B6"/>
    <w:rsid w:val="00243017"/>
    <w:rsid w:val="002508D9"/>
    <w:rsid w:val="002619CF"/>
    <w:rsid w:val="00275D21"/>
    <w:rsid w:val="00276C53"/>
    <w:rsid w:val="002A76BD"/>
    <w:rsid w:val="002B3BAE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06855"/>
    <w:rsid w:val="00312A77"/>
    <w:rsid w:val="003272F3"/>
    <w:rsid w:val="00337F9A"/>
    <w:rsid w:val="00346F79"/>
    <w:rsid w:val="00347A42"/>
    <w:rsid w:val="003620C3"/>
    <w:rsid w:val="00385566"/>
    <w:rsid w:val="003866D5"/>
    <w:rsid w:val="00387C4D"/>
    <w:rsid w:val="003938FD"/>
    <w:rsid w:val="003A1A0A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134DF"/>
    <w:rsid w:val="0042346B"/>
    <w:rsid w:val="00453B3D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25B9"/>
    <w:rsid w:val="0051547E"/>
    <w:rsid w:val="00521075"/>
    <w:rsid w:val="005252E5"/>
    <w:rsid w:val="005540D6"/>
    <w:rsid w:val="005609D6"/>
    <w:rsid w:val="00562FD4"/>
    <w:rsid w:val="00565301"/>
    <w:rsid w:val="0058336B"/>
    <w:rsid w:val="00594E51"/>
    <w:rsid w:val="00595311"/>
    <w:rsid w:val="005B3DAE"/>
    <w:rsid w:val="005D2395"/>
    <w:rsid w:val="005D63EB"/>
    <w:rsid w:val="00611CD8"/>
    <w:rsid w:val="006136E3"/>
    <w:rsid w:val="0063739A"/>
    <w:rsid w:val="006424B0"/>
    <w:rsid w:val="00653418"/>
    <w:rsid w:val="00654C6B"/>
    <w:rsid w:val="006574A0"/>
    <w:rsid w:val="00661427"/>
    <w:rsid w:val="00664298"/>
    <w:rsid w:val="0067035E"/>
    <w:rsid w:val="00671A69"/>
    <w:rsid w:val="00680D4D"/>
    <w:rsid w:val="006844FB"/>
    <w:rsid w:val="00695965"/>
    <w:rsid w:val="00695F56"/>
    <w:rsid w:val="006A0E47"/>
    <w:rsid w:val="006A312E"/>
    <w:rsid w:val="006A545E"/>
    <w:rsid w:val="006A731F"/>
    <w:rsid w:val="006A7A1F"/>
    <w:rsid w:val="006B4760"/>
    <w:rsid w:val="006B64D7"/>
    <w:rsid w:val="006B7CA3"/>
    <w:rsid w:val="006D3378"/>
    <w:rsid w:val="006D34AB"/>
    <w:rsid w:val="006D4159"/>
    <w:rsid w:val="006D7010"/>
    <w:rsid w:val="006E0EB2"/>
    <w:rsid w:val="006E37D7"/>
    <w:rsid w:val="006F26F3"/>
    <w:rsid w:val="006F75A3"/>
    <w:rsid w:val="00703E44"/>
    <w:rsid w:val="00722046"/>
    <w:rsid w:val="00722C18"/>
    <w:rsid w:val="00722CE1"/>
    <w:rsid w:val="00723443"/>
    <w:rsid w:val="00727AA4"/>
    <w:rsid w:val="00744E50"/>
    <w:rsid w:val="00755E37"/>
    <w:rsid w:val="00757052"/>
    <w:rsid w:val="00766564"/>
    <w:rsid w:val="00767B49"/>
    <w:rsid w:val="00774825"/>
    <w:rsid w:val="00776F42"/>
    <w:rsid w:val="007817F7"/>
    <w:rsid w:val="00784E17"/>
    <w:rsid w:val="00794BFA"/>
    <w:rsid w:val="007A365B"/>
    <w:rsid w:val="007B6CDC"/>
    <w:rsid w:val="007C13DD"/>
    <w:rsid w:val="007C2AF3"/>
    <w:rsid w:val="007D21AC"/>
    <w:rsid w:val="007E1F06"/>
    <w:rsid w:val="0080265D"/>
    <w:rsid w:val="0080289E"/>
    <w:rsid w:val="00820A56"/>
    <w:rsid w:val="008272D1"/>
    <w:rsid w:val="00850179"/>
    <w:rsid w:val="00863E00"/>
    <w:rsid w:val="00865399"/>
    <w:rsid w:val="00867DEA"/>
    <w:rsid w:val="00892984"/>
    <w:rsid w:val="008B4D61"/>
    <w:rsid w:val="008B7810"/>
    <w:rsid w:val="008C6EC9"/>
    <w:rsid w:val="008D0DDC"/>
    <w:rsid w:val="008E1AA6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85CD3"/>
    <w:rsid w:val="00985F00"/>
    <w:rsid w:val="00991C96"/>
    <w:rsid w:val="00992034"/>
    <w:rsid w:val="009B46CE"/>
    <w:rsid w:val="009C341E"/>
    <w:rsid w:val="009C4D7B"/>
    <w:rsid w:val="009E295A"/>
    <w:rsid w:val="009E3AE8"/>
    <w:rsid w:val="009E3C23"/>
    <w:rsid w:val="009F3B1C"/>
    <w:rsid w:val="00A05F5D"/>
    <w:rsid w:val="00A105D9"/>
    <w:rsid w:val="00A10E62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9729E"/>
    <w:rsid w:val="00AA0B04"/>
    <w:rsid w:val="00AB73C2"/>
    <w:rsid w:val="00AC26D3"/>
    <w:rsid w:val="00AD0E2F"/>
    <w:rsid w:val="00AD458F"/>
    <w:rsid w:val="00AE44A0"/>
    <w:rsid w:val="00AE6C2A"/>
    <w:rsid w:val="00AF573C"/>
    <w:rsid w:val="00AF6AE0"/>
    <w:rsid w:val="00B003F4"/>
    <w:rsid w:val="00B06061"/>
    <w:rsid w:val="00B10F73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E7F79"/>
    <w:rsid w:val="00BF1861"/>
    <w:rsid w:val="00C030DC"/>
    <w:rsid w:val="00C03A96"/>
    <w:rsid w:val="00C07312"/>
    <w:rsid w:val="00C1110F"/>
    <w:rsid w:val="00C2575E"/>
    <w:rsid w:val="00C34A67"/>
    <w:rsid w:val="00C40B88"/>
    <w:rsid w:val="00C4617B"/>
    <w:rsid w:val="00C50CCB"/>
    <w:rsid w:val="00C527FC"/>
    <w:rsid w:val="00C52BD7"/>
    <w:rsid w:val="00C52C1A"/>
    <w:rsid w:val="00C54C98"/>
    <w:rsid w:val="00C62036"/>
    <w:rsid w:val="00C704F6"/>
    <w:rsid w:val="00C70A22"/>
    <w:rsid w:val="00C74092"/>
    <w:rsid w:val="00C84FD3"/>
    <w:rsid w:val="00C857AD"/>
    <w:rsid w:val="00C937CC"/>
    <w:rsid w:val="00CA05B1"/>
    <w:rsid w:val="00CB71A2"/>
    <w:rsid w:val="00CE7063"/>
    <w:rsid w:val="00D02094"/>
    <w:rsid w:val="00D05745"/>
    <w:rsid w:val="00D05B9D"/>
    <w:rsid w:val="00D33A4E"/>
    <w:rsid w:val="00D472EA"/>
    <w:rsid w:val="00D72B7B"/>
    <w:rsid w:val="00D73055"/>
    <w:rsid w:val="00D831A9"/>
    <w:rsid w:val="00D85763"/>
    <w:rsid w:val="00D865A9"/>
    <w:rsid w:val="00D90FF5"/>
    <w:rsid w:val="00DB2916"/>
    <w:rsid w:val="00DC1735"/>
    <w:rsid w:val="00DC7625"/>
    <w:rsid w:val="00DD2E8B"/>
    <w:rsid w:val="00DD6139"/>
    <w:rsid w:val="00DE2545"/>
    <w:rsid w:val="00DF2D73"/>
    <w:rsid w:val="00E122F4"/>
    <w:rsid w:val="00E15F6F"/>
    <w:rsid w:val="00E31102"/>
    <w:rsid w:val="00E32177"/>
    <w:rsid w:val="00E354A8"/>
    <w:rsid w:val="00E44E27"/>
    <w:rsid w:val="00E50600"/>
    <w:rsid w:val="00E54A3B"/>
    <w:rsid w:val="00E654DC"/>
    <w:rsid w:val="00E75FDB"/>
    <w:rsid w:val="00E83E6E"/>
    <w:rsid w:val="00E869DD"/>
    <w:rsid w:val="00E900AD"/>
    <w:rsid w:val="00E934CF"/>
    <w:rsid w:val="00E941AD"/>
    <w:rsid w:val="00EA1418"/>
    <w:rsid w:val="00EA206E"/>
    <w:rsid w:val="00EC022C"/>
    <w:rsid w:val="00EC0E83"/>
    <w:rsid w:val="00ED0CC7"/>
    <w:rsid w:val="00EE28D6"/>
    <w:rsid w:val="00EE497E"/>
    <w:rsid w:val="00EE502D"/>
    <w:rsid w:val="00EF67D0"/>
    <w:rsid w:val="00F24D5D"/>
    <w:rsid w:val="00F40244"/>
    <w:rsid w:val="00F40BB1"/>
    <w:rsid w:val="00F44427"/>
    <w:rsid w:val="00F539FB"/>
    <w:rsid w:val="00F56F00"/>
    <w:rsid w:val="00F654C9"/>
    <w:rsid w:val="00F67874"/>
    <w:rsid w:val="00F810E5"/>
    <w:rsid w:val="00F83D3F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4595-809E-2145-8983-561E0F38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2017-08-17T12:48:00Z</dcterms:created>
  <dcterms:modified xsi:type="dcterms:W3CDTF">2017-08-17T12:48:00Z</dcterms:modified>
</cp:coreProperties>
</file>